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DDF40" w14:textId="6A6E05D5" w:rsidR="002C7CEB" w:rsidRPr="00CC7F9A" w:rsidRDefault="00D92F85">
      <w:pPr>
        <w:rPr>
          <w:rFonts w:ascii="Calibri" w:hAnsi="Calibri" w:cs="Calibri"/>
          <w:b/>
          <w:bCs/>
          <w:sz w:val="24"/>
          <w:szCs w:val="24"/>
        </w:rPr>
      </w:pPr>
      <w:r w:rsidRPr="00CC7F9A">
        <w:rPr>
          <w:rFonts w:ascii="Calibri" w:hAnsi="Calibri" w:cs="Calibri"/>
          <w:b/>
          <w:bCs/>
          <w:sz w:val="52"/>
          <w:szCs w:val="52"/>
        </w:rPr>
        <w:t>Leading to the North</w:t>
      </w:r>
      <w:r w:rsidR="00EE04F0" w:rsidRPr="00CC7F9A">
        <w:rPr>
          <w:rFonts w:ascii="Calibri" w:hAnsi="Calibri" w:cs="Calibri"/>
          <w:b/>
          <w:bCs/>
          <w:sz w:val="52"/>
          <w:szCs w:val="52"/>
        </w:rPr>
        <w:t>-</w:t>
      </w:r>
      <w:r w:rsidRPr="00CC7F9A">
        <w:rPr>
          <w:rFonts w:ascii="Calibri" w:hAnsi="Calibri" w:cs="Calibri"/>
          <w:b/>
          <w:bCs/>
          <w:sz w:val="52"/>
          <w:szCs w:val="52"/>
        </w:rPr>
        <w:t xml:space="preserve">East - Russell Bishop  </w:t>
      </w:r>
      <w:r w:rsidR="00CC7F9A" w:rsidRPr="00CC7F9A">
        <w:rPr>
          <w:rFonts w:ascii="Calibri" w:hAnsi="Calibri" w:cs="Calibri"/>
          <w:b/>
          <w:bCs/>
          <w:sz w:val="24"/>
          <w:szCs w:val="24"/>
        </w:rPr>
        <w:br/>
      </w:r>
      <w:r w:rsidR="00CC7F9A" w:rsidRPr="00CC7F9A">
        <w:rPr>
          <w:rFonts w:ascii="Calibri" w:hAnsi="Calibri" w:cs="Calibri"/>
          <w:b/>
          <w:bCs/>
          <w:sz w:val="24"/>
          <w:szCs w:val="24"/>
        </w:rPr>
        <w:br/>
      </w:r>
      <w:r w:rsidR="00CC7F9A" w:rsidRPr="00CC7F9A">
        <w:rPr>
          <w:rFonts w:ascii="Calibri" w:hAnsi="Calibri" w:cs="Calibri"/>
          <w:sz w:val="24"/>
          <w:szCs w:val="24"/>
        </w:rPr>
        <w:t xml:space="preserve">Professor Russell Bishop (Tainui, Ngāti Pūkeko) was foundation Professor for Māori Education at the University of Waikato, and the initiator, lead designer and developer, and for the first twelve years, Project Director for Te Kotahitanga. He is the author of 7 books and 80 other publications which focus on the promotion of equity and self-determination in education through the application of </w:t>
      </w:r>
      <w:proofErr w:type="spellStart"/>
      <w:r w:rsidR="00CC7F9A" w:rsidRPr="00CC7F9A">
        <w:rPr>
          <w:rFonts w:ascii="Calibri" w:hAnsi="Calibri" w:cs="Calibri"/>
          <w:sz w:val="24"/>
          <w:szCs w:val="24"/>
        </w:rPr>
        <w:t>kaupapa</w:t>
      </w:r>
      <w:proofErr w:type="spellEnd"/>
      <w:r w:rsidR="00CC7F9A" w:rsidRPr="00CC7F9A">
        <w:rPr>
          <w:rFonts w:ascii="Calibri" w:hAnsi="Calibri" w:cs="Calibri"/>
          <w:sz w:val="24"/>
          <w:szCs w:val="24"/>
        </w:rPr>
        <w:t xml:space="preserve"> Māori principles and practices.</w:t>
      </w:r>
    </w:p>
    <w:p w14:paraId="0CAA055F" w14:textId="0C7F972E" w:rsidR="00D92F85" w:rsidRPr="00CC7F9A" w:rsidRDefault="00D92F85">
      <w:pPr>
        <w:rPr>
          <w:rFonts w:ascii="Calibri" w:hAnsi="Calibri" w:cs="Calibri"/>
          <w:sz w:val="24"/>
          <w:szCs w:val="24"/>
        </w:rPr>
      </w:pPr>
      <w:r w:rsidRPr="00CC7F9A">
        <w:rPr>
          <w:rFonts w:ascii="Calibri" w:hAnsi="Calibri" w:cs="Calibri"/>
          <w:sz w:val="24"/>
          <w:szCs w:val="24"/>
        </w:rPr>
        <w:br/>
      </w:r>
      <w:r w:rsidRPr="00CC7F9A">
        <w:rPr>
          <w:rFonts w:ascii="Calibri" w:hAnsi="Calibri" w:cs="Calibri"/>
          <w:b/>
          <w:bCs/>
          <w:sz w:val="24"/>
          <w:szCs w:val="24"/>
        </w:rPr>
        <w:t>4 problems that stop improving learning</w:t>
      </w:r>
      <w:r w:rsidR="00CC7F9A" w:rsidRPr="00CC7F9A">
        <w:rPr>
          <w:rFonts w:ascii="Calibri" w:hAnsi="Calibri" w:cs="Calibri"/>
          <w:b/>
          <w:bCs/>
          <w:sz w:val="24"/>
          <w:szCs w:val="24"/>
        </w:rPr>
        <w:t>:</w:t>
      </w:r>
      <w:r w:rsidRPr="00CC7F9A">
        <w:rPr>
          <w:rFonts w:ascii="Calibri" w:hAnsi="Calibri" w:cs="Calibri"/>
          <w:sz w:val="24"/>
          <w:szCs w:val="24"/>
        </w:rPr>
        <w:br/>
        <w:t>a. Teachers blaming students for their progress.</w:t>
      </w:r>
      <w:r w:rsidRPr="00CC7F9A">
        <w:rPr>
          <w:rFonts w:ascii="Calibri" w:hAnsi="Calibri" w:cs="Calibri"/>
          <w:sz w:val="24"/>
          <w:szCs w:val="24"/>
        </w:rPr>
        <w:br/>
        <w:t>b. Monocultural transmission methods of learning</w:t>
      </w:r>
      <w:r w:rsidRPr="00CC7F9A">
        <w:rPr>
          <w:rFonts w:ascii="Calibri" w:hAnsi="Calibri" w:cs="Calibri"/>
          <w:sz w:val="24"/>
          <w:szCs w:val="24"/>
        </w:rPr>
        <w:br/>
        <w:t>c. Lack of culturally responsive teachers.</w:t>
      </w:r>
      <w:r w:rsidRPr="00CC7F9A">
        <w:rPr>
          <w:rFonts w:ascii="Calibri" w:hAnsi="Calibri" w:cs="Calibri"/>
          <w:sz w:val="24"/>
          <w:szCs w:val="24"/>
        </w:rPr>
        <w:br/>
        <w:t>d. Inadequate funding and resourcing</w:t>
      </w:r>
      <w:r w:rsidRPr="00CC7F9A">
        <w:rPr>
          <w:rFonts w:ascii="Calibri" w:hAnsi="Calibri" w:cs="Calibri"/>
          <w:sz w:val="24"/>
          <w:szCs w:val="24"/>
        </w:rPr>
        <w:br/>
      </w:r>
      <w:r w:rsidRPr="00CC7F9A">
        <w:rPr>
          <w:rFonts w:ascii="Calibri" w:hAnsi="Calibri" w:cs="Calibri"/>
          <w:sz w:val="24"/>
          <w:szCs w:val="24"/>
        </w:rPr>
        <w:br/>
        <w:t xml:space="preserve">The consequence of this is varied teaching across schools and within schools. </w:t>
      </w:r>
    </w:p>
    <w:p w14:paraId="4B74894E" w14:textId="7B0D36C6" w:rsidR="00D92F85" w:rsidRPr="00CC7F9A" w:rsidRDefault="00D92F85">
      <w:pPr>
        <w:rPr>
          <w:rFonts w:ascii="Calibri" w:hAnsi="Calibri" w:cs="Calibri"/>
          <w:sz w:val="24"/>
          <w:szCs w:val="24"/>
        </w:rPr>
      </w:pPr>
      <w:r w:rsidRPr="00CC7F9A">
        <w:rPr>
          <w:rFonts w:ascii="Calibri" w:hAnsi="Calibri" w:cs="Calibri"/>
          <w:sz w:val="24"/>
          <w:szCs w:val="24"/>
        </w:rPr>
        <w:t>As leaders we need to develop schools and teachers that focus on North-East learning.</w:t>
      </w:r>
      <w:r w:rsidRPr="00CC7F9A">
        <w:rPr>
          <w:rFonts w:ascii="Calibri" w:hAnsi="Calibri" w:cs="Calibri"/>
          <w:sz w:val="24"/>
          <w:szCs w:val="24"/>
        </w:rPr>
        <w:br/>
        <w:t xml:space="preserve">     - This is teachers with high relationship ability</w:t>
      </w:r>
      <w:r w:rsidRPr="00CC7F9A">
        <w:rPr>
          <w:rFonts w:ascii="Calibri" w:hAnsi="Calibri" w:cs="Calibri"/>
          <w:sz w:val="24"/>
          <w:szCs w:val="24"/>
        </w:rPr>
        <w:br/>
        <w:t xml:space="preserve">     - this is teachers with high levels of effective pedagogy</w:t>
      </w:r>
    </w:p>
    <w:p w14:paraId="343F4B16" w14:textId="676D92EF" w:rsidR="00D92F85" w:rsidRPr="00CC7F9A" w:rsidRDefault="00D92F85">
      <w:pPr>
        <w:rPr>
          <w:rFonts w:ascii="Calibri" w:hAnsi="Calibri" w:cs="Calibri"/>
          <w:sz w:val="24"/>
          <w:szCs w:val="24"/>
        </w:rPr>
      </w:pPr>
      <w:r w:rsidRPr="00CC7F9A">
        <w:rPr>
          <w:rFonts w:ascii="Calibri" w:hAnsi="Calibri" w:cs="Calibri"/>
          <w:sz w:val="24"/>
          <w:szCs w:val="24"/>
        </w:rPr>
        <w:t xml:space="preserve">Leaders must take ownership to solve the declining literacy and numeracy rates. The best way to do this is to provide effective support to teachers to ensure a high level of pedagogy. </w:t>
      </w:r>
      <w:r w:rsidR="002533FB" w:rsidRPr="00CC7F9A">
        <w:rPr>
          <w:rFonts w:ascii="Calibri" w:hAnsi="Calibri" w:cs="Calibri"/>
          <w:sz w:val="24"/>
          <w:szCs w:val="24"/>
        </w:rPr>
        <w:br/>
      </w:r>
      <w:r w:rsidRPr="00CC7F9A">
        <w:rPr>
          <w:rFonts w:ascii="Calibri" w:hAnsi="Calibri" w:cs="Calibri"/>
          <w:sz w:val="24"/>
          <w:szCs w:val="24"/>
        </w:rPr>
        <w:br/>
        <w:t xml:space="preserve">Lack of implementation fidelity is the reason that our teaching is varied. </w:t>
      </w:r>
      <w:r w:rsidRPr="00CC7F9A">
        <w:rPr>
          <w:rFonts w:ascii="Calibri" w:hAnsi="Calibri" w:cs="Calibri"/>
          <w:sz w:val="24"/>
          <w:szCs w:val="24"/>
        </w:rPr>
        <w:br/>
      </w:r>
      <w:r w:rsidRPr="00CC7F9A">
        <w:rPr>
          <w:rFonts w:ascii="Calibri" w:hAnsi="Calibri" w:cs="Calibri"/>
          <w:sz w:val="24"/>
          <w:szCs w:val="24"/>
        </w:rPr>
        <w:br/>
      </w:r>
      <w:r w:rsidRPr="00CC7F9A">
        <w:rPr>
          <w:rFonts w:ascii="Calibri" w:hAnsi="Calibri" w:cs="Calibri"/>
          <w:i/>
          <w:iCs/>
          <w:sz w:val="24"/>
          <w:szCs w:val="24"/>
        </w:rPr>
        <w:t>“Implementation fidelity is the degree to which an intention is implemented as intended so that the expected outcomes are realised.”</w:t>
      </w:r>
      <w:r w:rsidRPr="00CC7F9A">
        <w:rPr>
          <w:rFonts w:ascii="Calibri" w:hAnsi="Calibri" w:cs="Calibri"/>
          <w:i/>
          <w:iCs/>
          <w:sz w:val="24"/>
          <w:szCs w:val="24"/>
        </w:rPr>
        <w:br/>
      </w:r>
      <w:r w:rsidRPr="00CC7F9A">
        <w:rPr>
          <w:rFonts w:ascii="Calibri" w:hAnsi="Calibri" w:cs="Calibri"/>
          <w:i/>
          <w:iCs/>
          <w:sz w:val="24"/>
          <w:szCs w:val="24"/>
        </w:rPr>
        <w:br/>
      </w:r>
      <w:r w:rsidRPr="00CC7F9A">
        <w:rPr>
          <w:rFonts w:ascii="Calibri" w:hAnsi="Calibri" w:cs="Calibri"/>
          <w:sz w:val="24"/>
          <w:szCs w:val="24"/>
        </w:rPr>
        <w:t xml:space="preserve">In Maori the term for this is tikanga – the right way to do things. </w:t>
      </w:r>
      <w:r w:rsidRPr="00CC7F9A">
        <w:rPr>
          <w:rFonts w:ascii="Calibri" w:hAnsi="Calibri" w:cs="Calibri"/>
          <w:sz w:val="24"/>
          <w:szCs w:val="24"/>
        </w:rPr>
        <w:br/>
      </w:r>
      <w:r w:rsidRPr="00CC7F9A">
        <w:rPr>
          <w:rFonts w:ascii="Calibri" w:hAnsi="Calibri" w:cs="Calibri"/>
          <w:sz w:val="24"/>
          <w:szCs w:val="24"/>
        </w:rPr>
        <w:br/>
        <w:t xml:space="preserve">The reason for </w:t>
      </w:r>
      <w:r w:rsidR="006E6433">
        <w:rPr>
          <w:rFonts w:ascii="Calibri" w:hAnsi="Calibri" w:cs="Calibri"/>
          <w:sz w:val="24"/>
          <w:szCs w:val="24"/>
        </w:rPr>
        <w:t>New Zealand’s educational</w:t>
      </w:r>
      <w:r w:rsidRPr="00CC7F9A">
        <w:rPr>
          <w:rFonts w:ascii="Calibri" w:hAnsi="Calibri" w:cs="Calibri"/>
          <w:sz w:val="24"/>
          <w:szCs w:val="24"/>
        </w:rPr>
        <w:t xml:space="preserve"> current issues is the </w:t>
      </w:r>
      <w:r w:rsidR="002533FB" w:rsidRPr="00CC7F9A">
        <w:rPr>
          <w:rFonts w:ascii="Calibri" w:hAnsi="Calibri" w:cs="Calibri"/>
          <w:sz w:val="24"/>
          <w:szCs w:val="24"/>
        </w:rPr>
        <w:t>following:</w:t>
      </w:r>
      <w:r w:rsidRPr="00CC7F9A">
        <w:rPr>
          <w:rFonts w:ascii="Calibri" w:hAnsi="Calibri" w:cs="Calibri"/>
          <w:sz w:val="24"/>
          <w:szCs w:val="24"/>
        </w:rPr>
        <w:br/>
        <w:t>a. Teachers resort to deficit thinking with students.</w:t>
      </w:r>
      <w:r w:rsidRPr="00CC7F9A">
        <w:rPr>
          <w:rFonts w:ascii="Calibri" w:hAnsi="Calibri" w:cs="Calibri"/>
          <w:sz w:val="24"/>
          <w:szCs w:val="24"/>
        </w:rPr>
        <w:br/>
        <w:t xml:space="preserve">b. Dominance of mono cultural and social economic status focus of the </w:t>
      </w:r>
      <w:r w:rsidR="006E6433" w:rsidRPr="00CC7F9A">
        <w:rPr>
          <w:rFonts w:ascii="Calibri" w:hAnsi="Calibri" w:cs="Calibri"/>
          <w:sz w:val="24"/>
          <w:szCs w:val="24"/>
        </w:rPr>
        <w:t>most used</w:t>
      </w:r>
      <w:r w:rsidRPr="00CC7F9A">
        <w:rPr>
          <w:rFonts w:ascii="Calibri" w:hAnsi="Calibri" w:cs="Calibri"/>
          <w:sz w:val="24"/>
          <w:szCs w:val="24"/>
        </w:rPr>
        <w:t xml:space="preserve"> pedagogies. There is a lack of diversity awareness. </w:t>
      </w:r>
      <w:r w:rsidRPr="00CC7F9A">
        <w:rPr>
          <w:rFonts w:ascii="Calibri" w:hAnsi="Calibri" w:cs="Calibri"/>
          <w:sz w:val="24"/>
          <w:szCs w:val="24"/>
        </w:rPr>
        <w:br/>
        <w:t xml:space="preserve">c. Limited use of dialogic interaction we know make a difference – formative assessment and feedback and feedforward being the main ones. </w:t>
      </w:r>
      <w:r w:rsidRPr="00CC7F9A">
        <w:rPr>
          <w:rFonts w:ascii="Calibri" w:hAnsi="Calibri" w:cs="Calibri"/>
          <w:sz w:val="24"/>
          <w:szCs w:val="24"/>
        </w:rPr>
        <w:br/>
        <w:t xml:space="preserve">d. Confusion and lack of consistency with resourcing. </w:t>
      </w:r>
    </w:p>
    <w:p w14:paraId="0C49F5FF" w14:textId="358B8C6E" w:rsidR="00435451" w:rsidRPr="006F15BB" w:rsidRDefault="002E5987">
      <w:pPr>
        <w:rPr>
          <w:rFonts w:ascii="Calibri" w:hAnsi="Calibri" w:cs="Calibri"/>
          <w:sz w:val="24"/>
          <w:szCs w:val="24"/>
        </w:rPr>
      </w:pPr>
      <w:r w:rsidRPr="00CC7F9A">
        <w:rPr>
          <w:rFonts w:ascii="Calibri" w:hAnsi="Calibri" w:cs="Calibri"/>
          <w:sz w:val="24"/>
          <w:szCs w:val="24"/>
        </w:rPr>
        <w:t xml:space="preserve">These factors ensure </w:t>
      </w:r>
      <w:r w:rsidR="002255AB" w:rsidRPr="00CC7F9A">
        <w:rPr>
          <w:rFonts w:ascii="Calibri" w:hAnsi="Calibri" w:cs="Calibri"/>
          <w:sz w:val="24"/>
          <w:szCs w:val="24"/>
        </w:rPr>
        <w:t xml:space="preserve">a lottery effect in our education system. </w:t>
      </w:r>
      <w:r w:rsidR="002255AB" w:rsidRPr="00CC7F9A">
        <w:rPr>
          <w:rFonts w:ascii="Calibri" w:hAnsi="Calibri" w:cs="Calibri"/>
          <w:sz w:val="24"/>
          <w:szCs w:val="24"/>
        </w:rPr>
        <w:br/>
      </w:r>
      <w:r w:rsidR="002255AB" w:rsidRPr="00CC7F9A">
        <w:rPr>
          <w:rFonts w:ascii="Calibri" w:hAnsi="Calibri" w:cs="Calibri"/>
          <w:sz w:val="24"/>
          <w:szCs w:val="24"/>
        </w:rPr>
        <w:br/>
        <w:t>How do we address this?</w:t>
      </w:r>
      <w:r w:rsidR="002255AB" w:rsidRPr="00CC7F9A">
        <w:rPr>
          <w:rFonts w:ascii="Calibri" w:hAnsi="Calibri" w:cs="Calibri"/>
          <w:sz w:val="24"/>
          <w:szCs w:val="24"/>
        </w:rPr>
        <w:br/>
        <w:t>1. Refocus of school goals to North-East Learning Goals</w:t>
      </w:r>
      <w:r w:rsidR="00376D06" w:rsidRPr="00CC7F9A">
        <w:rPr>
          <w:rFonts w:ascii="Calibri" w:hAnsi="Calibri" w:cs="Calibri"/>
          <w:sz w:val="24"/>
          <w:szCs w:val="24"/>
        </w:rPr>
        <w:t xml:space="preserve"> – equality and cultural sustainability</w:t>
      </w:r>
      <w:r w:rsidR="00376D06" w:rsidRPr="00CC7F9A">
        <w:rPr>
          <w:rFonts w:ascii="Calibri" w:hAnsi="Calibri" w:cs="Calibri"/>
          <w:sz w:val="24"/>
          <w:szCs w:val="24"/>
        </w:rPr>
        <w:br/>
        <w:t xml:space="preserve">2. Introduce Relationship based </w:t>
      </w:r>
      <w:r w:rsidR="00B71094" w:rsidRPr="00CC7F9A">
        <w:rPr>
          <w:rFonts w:ascii="Calibri" w:hAnsi="Calibri" w:cs="Calibri"/>
          <w:sz w:val="24"/>
          <w:szCs w:val="24"/>
        </w:rPr>
        <w:t>Pedagogy</w:t>
      </w:r>
      <w:r w:rsidR="00514D9E" w:rsidRPr="00CC7F9A">
        <w:rPr>
          <w:rFonts w:ascii="Calibri" w:hAnsi="Calibri" w:cs="Calibri"/>
          <w:sz w:val="24"/>
          <w:szCs w:val="24"/>
        </w:rPr>
        <w:t xml:space="preserve"> that is culturally responsive, dialogically interactive and formative assessment. </w:t>
      </w:r>
      <w:r w:rsidR="00514D9E" w:rsidRPr="00CC7F9A">
        <w:rPr>
          <w:rFonts w:ascii="Calibri" w:hAnsi="Calibri" w:cs="Calibri"/>
          <w:sz w:val="24"/>
          <w:szCs w:val="24"/>
        </w:rPr>
        <w:br/>
      </w:r>
      <w:r w:rsidR="00514D9E" w:rsidRPr="00CC7F9A">
        <w:rPr>
          <w:rFonts w:ascii="Calibri" w:hAnsi="Calibri" w:cs="Calibri"/>
          <w:sz w:val="24"/>
          <w:szCs w:val="24"/>
        </w:rPr>
        <w:lastRenderedPageBreak/>
        <w:t xml:space="preserve">3. </w:t>
      </w:r>
      <w:r w:rsidR="00B71094" w:rsidRPr="00CC7F9A">
        <w:rPr>
          <w:rFonts w:ascii="Calibri" w:hAnsi="Calibri" w:cs="Calibri"/>
          <w:sz w:val="24"/>
          <w:szCs w:val="24"/>
        </w:rPr>
        <w:t xml:space="preserve">Develop strong school support systems and structures. </w:t>
      </w:r>
      <w:r w:rsidR="00B71094" w:rsidRPr="00CC7F9A">
        <w:rPr>
          <w:rFonts w:ascii="Calibri" w:hAnsi="Calibri" w:cs="Calibri"/>
          <w:sz w:val="24"/>
          <w:szCs w:val="24"/>
        </w:rPr>
        <w:br/>
        <w:t xml:space="preserve">4. Re prioritise staffing and funding to ensure fidelity. </w:t>
      </w:r>
      <w:r w:rsidRPr="00CC7F9A">
        <w:rPr>
          <w:rFonts w:ascii="Calibri" w:hAnsi="Calibri" w:cs="Calibri"/>
          <w:sz w:val="24"/>
          <w:szCs w:val="24"/>
        </w:rPr>
        <w:t xml:space="preserve"> </w:t>
      </w:r>
      <w:r w:rsidR="006F15BB">
        <w:rPr>
          <w:rFonts w:ascii="Calibri" w:hAnsi="Calibri" w:cs="Calibri"/>
          <w:sz w:val="24"/>
          <w:szCs w:val="24"/>
        </w:rPr>
        <w:br/>
      </w:r>
      <w:r w:rsidR="00227B38" w:rsidRPr="00CC7F9A">
        <w:rPr>
          <w:rFonts w:ascii="Calibri" w:hAnsi="Calibri" w:cs="Calibri"/>
          <w:sz w:val="24"/>
          <w:szCs w:val="24"/>
        </w:rPr>
        <w:br/>
        <w:t>A model of Reform – GPILSEO</w:t>
      </w:r>
    </w:p>
    <w:p w14:paraId="36D504CB" w14:textId="1B434E58" w:rsidR="00B90DF6" w:rsidRPr="00CC7F9A" w:rsidRDefault="00227B38">
      <w:pPr>
        <w:rPr>
          <w:rFonts w:ascii="Calibri" w:hAnsi="Calibri" w:cs="Calibri"/>
          <w:sz w:val="24"/>
          <w:szCs w:val="24"/>
        </w:rPr>
      </w:pPr>
      <w:r w:rsidRPr="00CC7F9A">
        <w:rPr>
          <w:rFonts w:ascii="Calibri" w:hAnsi="Calibri" w:cs="Calibri"/>
          <w:b/>
          <w:bCs/>
          <w:sz w:val="24"/>
          <w:szCs w:val="24"/>
        </w:rPr>
        <w:t>Goals</w:t>
      </w:r>
      <w:r w:rsidRPr="00CC7F9A">
        <w:rPr>
          <w:rFonts w:ascii="Calibri" w:hAnsi="Calibri" w:cs="Calibri"/>
          <w:sz w:val="24"/>
          <w:szCs w:val="24"/>
        </w:rPr>
        <w:t xml:space="preserve"> </w:t>
      </w:r>
      <w:r w:rsidR="00435451" w:rsidRPr="00CC7F9A">
        <w:rPr>
          <w:rFonts w:ascii="Calibri" w:hAnsi="Calibri" w:cs="Calibri"/>
          <w:sz w:val="24"/>
          <w:szCs w:val="24"/>
        </w:rPr>
        <w:br/>
      </w:r>
      <w:r w:rsidRPr="00CC7F9A">
        <w:rPr>
          <w:rFonts w:ascii="Calibri" w:hAnsi="Calibri" w:cs="Calibri"/>
          <w:sz w:val="24"/>
          <w:szCs w:val="24"/>
        </w:rPr>
        <w:t xml:space="preserve">Clear focus on equity between </w:t>
      </w:r>
      <w:r w:rsidR="001C631D" w:rsidRPr="00CC7F9A">
        <w:rPr>
          <w:rFonts w:ascii="Calibri" w:hAnsi="Calibri" w:cs="Calibri"/>
          <w:sz w:val="24"/>
          <w:szCs w:val="24"/>
        </w:rPr>
        <w:t xml:space="preserve">Maori and </w:t>
      </w:r>
      <w:r w:rsidR="00530D96" w:rsidRPr="00CC7F9A">
        <w:rPr>
          <w:rFonts w:ascii="Calibri" w:hAnsi="Calibri" w:cs="Calibri"/>
          <w:sz w:val="24"/>
          <w:szCs w:val="24"/>
        </w:rPr>
        <w:t>non-Maori</w:t>
      </w:r>
      <w:r w:rsidR="001C631D" w:rsidRPr="00CC7F9A">
        <w:rPr>
          <w:rFonts w:ascii="Calibri" w:hAnsi="Calibri" w:cs="Calibri"/>
          <w:sz w:val="24"/>
          <w:szCs w:val="24"/>
        </w:rPr>
        <w:t xml:space="preserve">. </w:t>
      </w:r>
      <w:r w:rsidR="00530D96" w:rsidRPr="00CC7F9A">
        <w:rPr>
          <w:rFonts w:ascii="Calibri" w:hAnsi="Calibri" w:cs="Calibri"/>
          <w:sz w:val="24"/>
          <w:szCs w:val="24"/>
        </w:rPr>
        <w:br/>
      </w:r>
      <w:r w:rsidR="001C631D" w:rsidRPr="00CC7F9A">
        <w:rPr>
          <w:rFonts w:ascii="Calibri" w:hAnsi="Calibri" w:cs="Calibri"/>
          <w:sz w:val="24"/>
          <w:szCs w:val="24"/>
        </w:rPr>
        <w:t>SMART</w:t>
      </w:r>
      <w:r w:rsidR="00530D96" w:rsidRPr="00CC7F9A">
        <w:rPr>
          <w:rFonts w:ascii="Calibri" w:hAnsi="Calibri" w:cs="Calibri"/>
          <w:sz w:val="24"/>
          <w:szCs w:val="24"/>
        </w:rPr>
        <w:t xml:space="preserve"> clear g</w:t>
      </w:r>
      <w:r w:rsidR="001C631D" w:rsidRPr="00CC7F9A">
        <w:rPr>
          <w:rFonts w:ascii="Calibri" w:hAnsi="Calibri" w:cs="Calibri"/>
          <w:sz w:val="24"/>
          <w:szCs w:val="24"/>
        </w:rPr>
        <w:t>oals.</w:t>
      </w:r>
      <w:r w:rsidR="00435451" w:rsidRPr="00CC7F9A">
        <w:rPr>
          <w:rFonts w:ascii="Calibri" w:hAnsi="Calibri" w:cs="Calibri"/>
          <w:sz w:val="24"/>
          <w:szCs w:val="24"/>
        </w:rPr>
        <w:br/>
      </w:r>
      <w:r w:rsidR="001C631D" w:rsidRPr="00CC7F9A">
        <w:rPr>
          <w:rFonts w:ascii="Calibri" w:hAnsi="Calibri" w:cs="Calibri"/>
          <w:sz w:val="24"/>
          <w:szCs w:val="24"/>
        </w:rPr>
        <w:br/>
      </w:r>
      <w:r w:rsidR="00DB2845" w:rsidRPr="00CC7F9A">
        <w:rPr>
          <w:rFonts w:ascii="Calibri" w:hAnsi="Calibri" w:cs="Calibri"/>
          <w:b/>
          <w:bCs/>
          <w:sz w:val="24"/>
          <w:szCs w:val="24"/>
        </w:rPr>
        <w:t>Pedagogy</w:t>
      </w:r>
      <w:r w:rsidR="001C631D" w:rsidRPr="00CC7F9A">
        <w:rPr>
          <w:rFonts w:ascii="Calibri" w:hAnsi="Calibri" w:cs="Calibri"/>
          <w:sz w:val="24"/>
          <w:szCs w:val="24"/>
        </w:rPr>
        <w:t xml:space="preserve"> </w:t>
      </w:r>
      <w:r w:rsidR="00435451" w:rsidRPr="00CC7F9A">
        <w:rPr>
          <w:rFonts w:ascii="Calibri" w:hAnsi="Calibri" w:cs="Calibri"/>
          <w:sz w:val="24"/>
          <w:szCs w:val="24"/>
        </w:rPr>
        <w:br/>
        <w:t xml:space="preserve">A </w:t>
      </w:r>
      <w:r w:rsidR="001C631D" w:rsidRPr="00CC7F9A">
        <w:rPr>
          <w:rFonts w:ascii="Calibri" w:hAnsi="Calibri" w:cs="Calibri"/>
          <w:sz w:val="24"/>
          <w:szCs w:val="24"/>
        </w:rPr>
        <w:t>Common code of practice is implemented</w:t>
      </w:r>
      <w:r w:rsidR="00DB2845" w:rsidRPr="00CC7F9A">
        <w:rPr>
          <w:rFonts w:ascii="Calibri" w:hAnsi="Calibri" w:cs="Calibri"/>
          <w:sz w:val="24"/>
          <w:szCs w:val="24"/>
        </w:rPr>
        <w:t>. Termed North-East Relational Based Pedagogy and Practice.</w:t>
      </w:r>
      <w:r w:rsidR="002533FB" w:rsidRPr="00CC7F9A">
        <w:rPr>
          <w:rFonts w:ascii="Calibri" w:hAnsi="Calibri" w:cs="Calibri"/>
          <w:sz w:val="24"/>
          <w:szCs w:val="24"/>
        </w:rPr>
        <w:t xml:space="preserve"> </w:t>
      </w:r>
      <w:r w:rsidR="0094002E" w:rsidRPr="00CC7F9A">
        <w:rPr>
          <w:rFonts w:ascii="Calibri" w:hAnsi="Calibri" w:cs="Calibri"/>
          <w:sz w:val="24"/>
          <w:szCs w:val="24"/>
        </w:rPr>
        <w:t>It is pedagogy that ensures the transformation of schools to North-East learning inst</w:t>
      </w:r>
      <w:r w:rsidR="00EA4924" w:rsidRPr="00CC7F9A">
        <w:rPr>
          <w:rFonts w:ascii="Calibri" w:hAnsi="Calibri" w:cs="Calibri"/>
          <w:sz w:val="24"/>
          <w:szCs w:val="24"/>
        </w:rPr>
        <w:t xml:space="preserve">itutes. </w:t>
      </w:r>
      <w:r w:rsidR="00EA4924" w:rsidRPr="00CC7F9A">
        <w:rPr>
          <w:rFonts w:ascii="Calibri" w:hAnsi="Calibri" w:cs="Calibri"/>
          <w:sz w:val="24"/>
          <w:szCs w:val="24"/>
        </w:rPr>
        <w:br/>
      </w:r>
      <w:r w:rsidR="00DB2845" w:rsidRPr="00CC7F9A">
        <w:rPr>
          <w:rFonts w:ascii="Calibri" w:hAnsi="Calibri" w:cs="Calibri"/>
          <w:sz w:val="24"/>
          <w:szCs w:val="24"/>
        </w:rPr>
        <w:br/>
      </w:r>
      <w:r w:rsidR="00822549" w:rsidRPr="00CC7F9A">
        <w:rPr>
          <w:rFonts w:ascii="Calibri" w:hAnsi="Calibri" w:cs="Calibri"/>
          <w:b/>
          <w:bCs/>
          <w:sz w:val="24"/>
          <w:szCs w:val="24"/>
        </w:rPr>
        <w:t>Infrastructure</w:t>
      </w:r>
      <w:r w:rsidR="00822549" w:rsidRPr="00CC7F9A">
        <w:rPr>
          <w:rFonts w:ascii="Calibri" w:hAnsi="Calibri" w:cs="Calibri"/>
          <w:sz w:val="24"/>
          <w:szCs w:val="24"/>
        </w:rPr>
        <w:t xml:space="preserve"> </w:t>
      </w:r>
      <w:r w:rsidR="002533FB" w:rsidRPr="00CC7F9A">
        <w:rPr>
          <w:rFonts w:ascii="Calibri" w:hAnsi="Calibri" w:cs="Calibri"/>
          <w:sz w:val="24"/>
          <w:szCs w:val="24"/>
        </w:rPr>
        <w:br/>
      </w:r>
      <w:r w:rsidR="00822549" w:rsidRPr="00CC7F9A">
        <w:rPr>
          <w:rFonts w:ascii="Calibri" w:hAnsi="Calibri" w:cs="Calibri"/>
          <w:sz w:val="24"/>
          <w:szCs w:val="24"/>
        </w:rPr>
        <w:t xml:space="preserve">Infrastructure institutions are set up to support the effective implementation of pedagogical practices. </w:t>
      </w:r>
      <w:r w:rsidR="002533FB" w:rsidRPr="00CC7F9A">
        <w:rPr>
          <w:rFonts w:ascii="Calibri" w:hAnsi="Calibri" w:cs="Calibri"/>
          <w:sz w:val="24"/>
          <w:szCs w:val="24"/>
        </w:rPr>
        <w:t xml:space="preserve"> </w:t>
      </w:r>
      <w:r w:rsidR="00AB0E9F" w:rsidRPr="00CC7F9A">
        <w:rPr>
          <w:rFonts w:ascii="Calibri" w:hAnsi="Calibri" w:cs="Calibri"/>
          <w:sz w:val="24"/>
          <w:szCs w:val="24"/>
        </w:rPr>
        <w:t xml:space="preserve">Build </w:t>
      </w:r>
      <w:r w:rsidR="00660A6A" w:rsidRPr="00CC7F9A">
        <w:rPr>
          <w:rFonts w:ascii="Calibri" w:hAnsi="Calibri" w:cs="Calibri"/>
          <w:sz w:val="24"/>
          <w:szCs w:val="24"/>
        </w:rPr>
        <w:t xml:space="preserve">infrastructure to ensure pedagogy is implemented with fidelity in the long term. </w:t>
      </w:r>
      <w:r w:rsidR="00822549" w:rsidRPr="00CC7F9A">
        <w:rPr>
          <w:rFonts w:ascii="Calibri" w:hAnsi="Calibri" w:cs="Calibri"/>
          <w:sz w:val="24"/>
          <w:szCs w:val="24"/>
        </w:rPr>
        <w:br/>
      </w:r>
      <w:r w:rsidR="002533FB" w:rsidRPr="00CC7F9A">
        <w:rPr>
          <w:rFonts w:ascii="Calibri" w:hAnsi="Calibri" w:cs="Calibri"/>
          <w:b/>
          <w:bCs/>
          <w:sz w:val="24"/>
          <w:szCs w:val="24"/>
        </w:rPr>
        <w:br/>
      </w:r>
      <w:r w:rsidR="00822549" w:rsidRPr="00CC7F9A">
        <w:rPr>
          <w:rFonts w:ascii="Calibri" w:hAnsi="Calibri" w:cs="Calibri"/>
          <w:b/>
          <w:bCs/>
          <w:sz w:val="24"/>
          <w:szCs w:val="24"/>
        </w:rPr>
        <w:t>Leadership</w:t>
      </w:r>
      <w:r w:rsidR="002533FB" w:rsidRPr="00CC7F9A">
        <w:rPr>
          <w:rFonts w:ascii="Calibri" w:hAnsi="Calibri" w:cs="Calibri"/>
          <w:sz w:val="24"/>
          <w:szCs w:val="24"/>
        </w:rPr>
        <w:br/>
      </w:r>
      <w:r w:rsidR="00822549" w:rsidRPr="00CC7F9A">
        <w:rPr>
          <w:rFonts w:ascii="Calibri" w:hAnsi="Calibri" w:cs="Calibri"/>
          <w:sz w:val="24"/>
          <w:szCs w:val="24"/>
        </w:rPr>
        <w:t xml:space="preserve">North-East Leadership skills are distributed throughout the school. </w:t>
      </w:r>
      <w:r w:rsidR="00822549" w:rsidRPr="00CC7F9A">
        <w:rPr>
          <w:rFonts w:ascii="Calibri" w:hAnsi="Calibri" w:cs="Calibri"/>
          <w:sz w:val="24"/>
          <w:szCs w:val="24"/>
        </w:rPr>
        <w:br/>
      </w:r>
      <w:r w:rsidR="002533FB" w:rsidRPr="00CC7F9A">
        <w:rPr>
          <w:rFonts w:ascii="Calibri" w:hAnsi="Calibri" w:cs="Calibri"/>
          <w:b/>
          <w:bCs/>
          <w:sz w:val="24"/>
          <w:szCs w:val="24"/>
        </w:rPr>
        <w:br/>
      </w:r>
      <w:r w:rsidR="00822549" w:rsidRPr="00CC7F9A">
        <w:rPr>
          <w:rFonts w:ascii="Calibri" w:hAnsi="Calibri" w:cs="Calibri"/>
          <w:b/>
          <w:bCs/>
          <w:sz w:val="24"/>
          <w:szCs w:val="24"/>
        </w:rPr>
        <w:t>Spread</w:t>
      </w:r>
      <w:r w:rsidR="00822549" w:rsidRPr="00CC7F9A">
        <w:rPr>
          <w:rFonts w:ascii="Calibri" w:hAnsi="Calibri" w:cs="Calibri"/>
          <w:sz w:val="24"/>
          <w:szCs w:val="24"/>
        </w:rPr>
        <w:t xml:space="preserve"> </w:t>
      </w:r>
      <w:r w:rsidR="002533FB" w:rsidRPr="00CC7F9A">
        <w:rPr>
          <w:rFonts w:ascii="Calibri" w:hAnsi="Calibri" w:cs="Calibri"/>
          <w:sz w:val="24"/>
          <w:szCs w:val="24"/>
        </w:rPr>
        <w:br/>
      </w:r>
      <w:r w:rsidR="00822549" w:rsidRPr="00CC7F9A">
        <w:rPr>
          <w:rFonts w:ascii="Calibri" w:hAnsi="Calibri" w:cs="Calibri"/>
          <w:sz w:val="24"/>
          <w:szCs w:val="24"/>
        </w:rPr>
        <w:t xml:space="preserve">All teachers, leaders, parents and community </w:t>
      </w:r>
      <w:r w:rsidR="00B24CC6" w:rsidRPr="00CC7F9A">
        <w:rPr>
          <w:rFonts w:ascii="Calibri" w:hAnsi="Calibri" w:cs="Calibri"/>
          <w:sz w:val="24"/>
          <w:szCs w:val="24"/>
        </w:rPr>
        <w:t xml:space="preserve">leaders are involved. </w:t>
      </w:r>
      <w:r w:rsidR="002533FB" w:rsidRPr="00CC7F9A">
        <w:rPr>
          <w:rFonts w:ascii="Calibri" w:hAnsi="Calibri" w:cs="Calibri"/>
          <w:sz w:val="24"/>
          <w:szCs w:val="24"/>
        </w:rPr>
        <w:br/>
      </w:r>
      <w:r w:rsidR="00B24CC6" w:rsidRPr="00CC7F9A">
        <w:rPr>
          <w:rFonts w:ascii="Calibri" w:hAnsi="Calibri" w:cs="Calibri"/>
          <w:sz w:val="24"/>
          <w:szCs w:val="24"/>
        </w:rPr>
        <w:br/>
      </w:r>
      <w:r w:rsidR="00B24CC6" w:rsidRPr="00CC7F9A">
        <w:rPr>
          <w:rFonts w:ascii="Calibri" w:hAnsi="Calibri" w:cs="Calibri"/>
          <w:b/>
          <w:bCs/>
          <w:sz w:val="24"/>
          <w:szCs w:val="24"/>
        </w:rPr>
        <w:t>Evidence</w:t>
      </w:r>
      <w:r w:rsidR="002533FB" w:rsidRPr="00CC7F9A">
        <w:rPr>
          <w:rFonts w:ascii="Calibri" w:hAnsi="Calibri" w:cs="Calibri"/>
          <w:sz w:val="24"/>
          <w:szCs w:val="24"/>
        </w:rPr>
        <w:br/>
      </w:r>
      <w:r w:rsidR="00B24CC6" w:rsidRPr="00CC7F9A">
        <w:rPr>
          <w:rFonts w:ascii="Calibri" w:hAnsi="Calibri" w:cs="Calibri"/>
          <w:sz w:val="24"/>
          <w:szCs w:val="24"/>
        </w:rPr>
        <w:t>Systems for evidence collection</w:t>
      </w:r>
      <w:r w:rsidR="00DF59A5" w:rsidRPr="00CC7F9A">
        <w:rPr>
          <w:rFonts w:ascii="Calibri" w:hAnsi="Calibri" w:cs="Calibri"/>
          <w:sz w:val="24"/>
          <w:szCs w:val="24"/>
        </w:rPr>
        <w:t xml:space="preserve"> is developed and enable decision making. </w:t>
      </w:r>
      <w:r w:rsidR="002533FB" w:rsidRPr="00CC7F9A">
        <w:rPr>
          <w:rFonts w:ascii="Calibri" w:hAnsi="Calibri" w:cs="Calibri"/>
          <w:sz w:val="24"/>
          <w:szCs w:val="24"/>
        </w:rPr>
        <w:br/>
      </w:r>
      <w:r w:rsidR="00DF59A5" w:rsidRPr="00CC7F9A">
        <w:rPr>
          <w:rFonts w:ascii="Calibri" w:hAnsi="Calibri" w:cs="Calibri"/>
          <w:sz w:val="24"/>
          <w:szCs w:val="24"/>
        </w:rPr>
        <w:br/>
      </w:r>
      <w:r w:rsidR="00DF59A5" w:rsidRPr="00CC7F9A">
        <w:rPr>
          <w:rFonts w:ascii="Calibri" w:hAnsi="Calibri" w:cs="Calibri"/>
          <w:b/>
          <w:bCs/>
          <w:sz w:val="24"/>
          <w:szCs w:val="24"/>
        </w:rPr>
        <w:t>Ownership</w:t>
      </w:r>
      <w:r w:rsidR="00DF59A5" w:rsidRPr="00CC7F9A">
        <w:rPr>
          <w:rFonts w:ascii="Calibri" w:hAnsi="Calibri" w:cs="Calibri"/>
          <w:sz w:val="24"/>
          <w:szCs w:val="24"/>
        </w:rPr>
        <w:t xml:space="preserve"> </w:t>
      </w:r>
      <w:r w:rsidR="002533FB" w:rsidRPr="00CC7F9A">
        <w:rPr>
          <w:rFonts w:ascii="Calibri" w:hAnsi="Calibri" w:cs="Calibri"/>
          <w:sz w:val="24"/>
          <w:szCs w:val="24"/>
        </w:rPr>
        <w:br/>
      </w:r>
      <w:r w:rsidR="00DF59A5" w:rsidRPr="00CC7F9A">
        <w:rPr>
          <w:rFonts w:ascii="Calibri" w:hAnsi="Calibri" w:cs="Calibri"/>
          <w:sz w:val="24"/>
          <w:szCs w:val="24"/>
        </w:rPr>
        <w:t xml:space="preserve">Collective ownership </w:t>
      </w:r>
      <w:r w:rsidR="00B90DF6" w:rsidRPr="00CC7F9A">
        <w:rPr>
          <w:rFonts w:ascii="Calibri" w:hAnsi="Calibri" w:cs="Calibri"/>
          <w:sz w:val="24"/>
          <w:szCs w:val="24"/>
        </w:rPr>
        <w:t xml:space="preserve">is evident through planning and self-review. </w:t>
      </w:r>
    </w:p>
    <w:p w14:paraId="7CD7F71C" w14:textId="72414E1C" w:rsidR="002533FB" w:rsidRPr="00CC7F9A" w:rsidRDefault="002533FB">
      <w:pPr>
        <w:rPr>
          <w:rFonts w:ascii="Calibri" w:hAnsi="Calibri" w:cs="Calibri"/>
          <w:sz w:val="24"/>
          <w:szCs w:val="24"/>
        </w:rPr>
      </w:pPr>
      <w:r w:rsidRPr="00CC7F9A">
        <w:rPr>
          <w:rFonts w:ascii="Calibri" w:hAnsi="Calibri" w:cs="Calibri"/>
          <w:sz w:val="24"/>
          <w:szCs w:val="24"/>
        </w:rPr>
        <w:br/>
      </w:r>
      <w:r w:rsidR="007C5152" w:rsidRPr="00CC7F9A">
        <w:rPr>
          <w:rFonts w:ascii="Calibri" w:hAnsi="Calibri" w:cs="Calibri"/>
          <w:sz w:val="24"/>
          <w:szCs w:val="24"/>
        </w:rPr>
        <w:t xml:space="preserve">Pedagogy is a theory of practice that has a set of </w:t>
      </w:r>
      <w:r w:rsidR="007C5152" w:rsidRPr="00CC7F9A">
        <w:rPr>
          <w:rFonts w:ascii="Calibri" w:hAnsi="Calibri" w:cs="Calibri"/>
          <w:sz w:val="24"/>
          <w:szCs w:val="24"/>
        </w:rPr>
        <w:t>principles</w:t>
      </w:r>
      <w:r w:rsidR="007C5152" w:rsidRPr="00CC7F9A">
        <w:rPr>
          <w:rFonts w:ascii="Calibri" w:hAnsi="Calibri" w:cs="Calibri"/>
          <w:sz w:val="24"/>
          <w:szCs w:val="24"/>
        </w:rPr>
        <w:t xml:space="preserve"> that guide and direct learning. </w:t>
      </w:r>
      <w:r w:rsidR="007C5152" w:rsidRPr="00CC7F9A">
        <w:rPr>
          <w:rFonts w:ascii="Calibri" w:hAnsi="Calibri" w:cs="Calibri"/>
          <w:sz w:val="24"/>
          <w:szCs w:val="24"/>
        </w:rPr>
        <w:br/>
        <w:t xml:space="preserve">Key principles </w:t>
      </w:r>
      <w:proofErr w:type="gramStart"/>
      <w:r w:rsidR="007C5152" w:rsidRPr="00CC7F9A">
        <w:rPr>
          <w:rFonts w:ascii="Calibri" w:hAnsi="Calibri" w:cs="Calibri"/>
          <w:sz w:val="24"/>
          <w:szCs w:val="24"/>
        </w:rPr>
        <w:t>include;</w:t>
      </w:r>
      <w:proofErr w:type="gramEnd"/>
      <w:r w:rsidR="007C5152" w:rsidRPr="00CC7F9A">
        <w:rPr>
          <w:rFonts w:ascii="Calibri" w:hAnsi="Calibri" w:cs="Calibri"/>
          <w:sz w:val="24"/>
          <w:szCs w:val="24"/>
        </w:rPr>
        <w:br/>
        <w:t>creating a whanau context for learning</w:t>
      </w:r>
      <w:r w:rsidR="007C5152" w:rsidRPr="00CC7F9A">
        <w:rPr>
          <w:rFonts w:ascii="Calibri" w:hAnsi="Calibri" w:cs="Calibri"/>
          <w:sz w:val="24"/>
          <w:szCs w:val="24"/>
        </w:rPr>
        <w:br/>
        <w:t>interacting dialogically to promote learning</w:t>
      </w:r>
      <w:r w:rsidR="007C5152" w:rsidRPr="00CC7F9A">
        <w:rPr>
          <w:rFonts w:ascii="Calibri" w:hAnsi="Calibri" w:cs="Calibri"/>
          <w:sz w:val="24"/>
          <w:szCs w:val="24"/>
        </w:rPr>
        <w:br/>
        <w:t>mentoring</w:t>
      </w:r>
      <w:r w:rsidR="007C5152" w:rsidRPr="00CC7F9A">
        <w:rPr>
          <w:rFonts w:ascii="Calibri" w:hAnsi="Calibri" w:cs="Calibri"/>
          <w:sz w:val="24"/>
          <w:szCs w:val="24"/>
        </w:rPr>
        <w:br/>
        <w:t>using student prior knowledge</w:t>
      </w:r>
      <w:r w:rsidR="007C5152" w:rsidRPr="00CC7F9A">
        <w:rPr>
          <w:rFonts w:ascii="Calibri" w:hAnsi="Calibri" w:cs="Calibri"/>
          <w:sz w:val="24"/>
          <w:szCs w:val="24"/>
        </w:rPr>
        <w:br/>
        <w:t>formative assessment is used effectively</w:t>
      </w:r>
      <w:r w:rsidR="007C5152" w:rsidRPr="00CC7F9A">
        <w:rPr>
          <w:rFonts w:ascii="Calibri" w:hAnsi="Calibri" w:cs="Calibri"/>
          <w:sz w:val="24"/>
          <w:szCs w:val="24"/>
        </w:rPr>
        <w:br/>
        <w:t>co-constructing learning activities</w:t>
      </w:r>
      <w:r w:rsidR="007C5152" w:rsidRPr="00CC7F9A">
        <w:rPr>
          <w:rFonts w:ascii="Calibri" w:hAnsi="Calibri" w:cs="Calibri"/>
          <w:sz w:val="24"/>
          <w:szCs w:val="24"/>
        </w:rPr>
        <w:br/>
        <w:t>power sharing strategies are evident</w:t>
      </w:r>
    </w:p>
    <w:p w14:paraId="4ECA5AEB" w14:textId="77777777" w:rsidR="002533FB" w:rsidRPr="00CC7F9A" w:rsidRDefault="002533FB" w:rsidP="002533FB">
      <w:pPr>
        <w:rPr>
          <w:rFonts w:ascii="Calibri" w:hAnsi="Calibri" w:cs="Calibri"/>
          <w:sz w:val="24"/>
          <w:szCs w:val="24"/>
        </w:rPr>
      </w:pPr>
      <w:r w:rsidRPr="00CC7F9A">
        <w:rPr>
          <w:rFonts w:ascii="Calibri" w:hAnsi="Calibri" w:cs="Calibri"/>
          <w:sz w:val="24"/>
          <w:szCs w:val="24"/>
        </w:rPr>
        <w:t>The support must;</w:t>
      </w:r>
      <w:r w:rsidRPr="00CC7F9A">
        <w:rPr>
          <w:rFonts w:ascii="Calibri" w:hAnsi="Calibri" w:cs="Calibri"/>
          <w:sz w:val="24"/>
          <w:szCs w:val="24"/>
        </w:rPr>
        <w:br/>
        <w:t xml:space="preserve">address the tendency for variability in teacher practice, </w:t>
      </w:r>
      <w:r w:rsidRPr="00CC7F9A">
        <w:rPr>
          <w:rFonts w:ascii="Calibri" w:hAnsi="Calibri" w:cs="Calibri"/>
          <w:sz w:val="24"/>
          <w:szCs w:val="24"/>
        </w:rPr>
        <w:br/>
        <w:t xml:space="preserve">to ensure sustainability of teaching practices and pedagogy that make a difference. </w:t>
      </w:r>
    </w:p>
    <w:p w14:paraId="440EC010" w14:textId="77777777" w:rsidR="002533FB" w:rsidRPr="00CC7F9A" w:rsidRDefault="002533FB" w:rsidP="002533FB">
      <w:pPr>
        <w:rPr>
          <w:rFonts w:ascii="Calibri" w:hAnsi="Calibri" w:cs="Calibri"/>
          <w:sz w:val="24"/>
          <w:szCs w:val="24"/>
        </w:rPr>
      </w:pPr>
      <w:r w:rsidRPr="00CC7F9A">
        <w:rPr>
          <w:rFonts w:ascii="Calibri" w:hAnsi="Calibri" w:cs="Calibri"/>
          <w:sz w:val="24"/>
          <w:szCs w:val="24"/>
        </w:rPr>
        <w:lastRenderedPageBreak/>
        <w:t xml:space="preserve">As part of school fidelity Bishop highlights the Hattie and Marzano model of Teaching as a model. </w:t>
      </w:r>
    </w:p>
    <w:p w14:paraId="04EB05BA" w14:textId="77777777" w:rsidR="002533FB" w:rsidRPr="00CC7F9A" w:rsidRDefault="002533FB" w:rsidP="002533FB">
      <w:pPr>
        <w:rPr>
          <w:rFonts w:ascii="Calibri" w:hAnsi="Calibri" w:cs="Calibri"/>
          <w:sz w:val="24"/>
          <w:szCs w:val="24"/>
        </w:rPr>
      </w:pPr>
      <w:r w:rsidRPr="00CC7F9A">
        <w:rPr>
          <w:rFonts w:ascii="Calibri" w:hAnsi="Calibri" w:cs="Calibri"/>
          <w:sz w:val="24"/>
          <w:szCs w:val="24"/>
        </w:rPr>
        <w:t>This includes 8 keys points of quality teaching</w:t>
      </w:r>
      <w:r w:rsidRPr="00CC7F9A">
        <w:rPr>
          <w:rFonts w:ascii="Calibri" w:hAnsi="Calibri" w:cs="Calibri"/>
          <w:sz w:val="24"/>
          <w:szCs w:val="24"/>
        </w:rPr>
        <w:br/>
      </w:r>
      <w:r w:rsidRPr="00CC7F9A">
        <w:rPr>
          <w:rFonts w:ascii="Calibri" w:hAnsi="Calibri" w:cs="Calibri"/>
          <w:sz w:val="24"/>
          <w:szCs w:val="24"/>
        </w:rPr>
        <w:br/>
      </w:r>
      <w:r w:rsidRPr="00CC7F9A">
        <w:rPr>
          <w:rFonts w:ascii="Calibri" w:hAnsi="Calibri" w:cs="Calibri"/>
          <w:b/>
          <w:bCs/>
          <w:sz w:val="24"/>
          <w:szCs w:val="24"/>
        </w:rPr>
        <w:t>INDUCTION PHASE</w:t>
      </w:r>
      <w:r w:rsidRPr="00CC7F9A">
        <w:rPr>
          <w:rFonts w:ascii="Calibri" w:hAnsi="Calibri" w:cs="Calibri"/>
          <w:sz w:val="24"/>
          <w:szCs w:val="24"/>
        </w:rPr>
        <w:br/>
        <w:t>1. A Clear focus for the lesson</w:t>
      </w:r>
      <w:r w:rsidRPr="00CC7F9A">
        <w:rPr>
          <w:rFonts w:ascii="Calibri" w:hAnsi="Calibri" w:cs="Calibri"/>
          <w:sz w:val="24"/>
          <w:szCs w:val="24"/>
        </w:rPr>
        <w:br/>
        <w:t>2. Overt instruction</w:t>
      </w:r>
      <w:r w:rsidRPr="00CC7F9A">
        <w:rPr>
          <w:rFonts w:ascii="Calibri" w:hAnsi="Calibri" w:cs="Calibri"/>
          <w:sz w:val="24"/>
          <w:szCs w:val="24"/>
        </w:rPr>
        <w:br/>
        <w:t>3. Multiple opportunities for learners to familiarise themselves with the content.</w:t>
      </w:r>
      <w:r w:rsidRPr="00CC7F9A">
        <w:rPr>
          <w:rFonts w:ascii="Calibri" w:hAnsi="Calibri" w:cs="Calibri"/>
          <w:sz w:val="24"/>
          <w:szCs w:val="24"/>
        </w:rPr>
        <w:br/>
      </w:r>
      <w:r w:rsidRPr="00CC7F9A">
        <w:rPr>
          <w:rFonts w:ascii="Calibri" w:hAnsi="Calibri" w:cs="Calibri"/>
          <w:sz w:val="24"/>
          <w:szCs w:val="24"/>
        </w:rPr>
        <w:br/>
      </w:r>
      <w:r w:rsidRPr="00CC7F9A">
        <w:rPr>
          <w:rFonts w:ascii="Calibri" w:hAnsi="Calibri" w:cs="Calibri"/>
          <w:b/>
          <w:bCs/>
          <w:sz w:val="24"/>
          <w:szCs w:val="24"/>
        </w:rPr>
        <w:t>TRIALING PHASE</w:t>
      </w:r>
      <w:r w:rsidRPr="00CC7F9A">
        <w:rPr>
          <w:rFonts w:ascii="Calibri" w:hAnsi="Calibri" w:cs="Calibri"/>
          <w:sz w:val="24"/>
          <w:szCs w:val="24"/>
        </w:rPr>
        <w:br/>
        <w:t xml:space="preserve">4. Multiple exposure to learning in a variety of context. </w:t>
      </w:r>
      <w:r w:rsidRPr="00CC7F9A">
        <w:rPr>
          <w:rFonts w:ascii="Calibri" w:hAnsi="Calibri" w:cs="Calibri"/>
          <w:sz w:val="24"/>
          <w:szCs w:val="24"/>
        </w:rPr>
        <w:br/>
        <w:t>5. Clear feedback and feedforward</w:t>
      </w:r>
      <w:r w:rsidRPr="00CC7F9A">
        <w:rPr>
          <w:rFonts w:ascii="Calibri" w:hAnsi="Calibri" w:cs="Calibri"/>
          <w:sz w:val="24"/>
          <w:szCs w:val="24"/>
        </w:rPr>
        <w:br/>
      </w:r>
      <w:r w:rsidRPr="00CC7F9A">
        <w:rPr>
          <w:rFonts w:ascii="Calibri" w:hAnsi="Calibri" w:cs="Calibri"/>
          <w:sz w:val="24"/>
          <w:szCs w:val="24"/>
        </w:rPr>
        <w:br/>
      </w:r>
      <w:r w:rsidRPr="00CC7F9A">
        <w:rPr>
          <w:rFonts w:ascii="Calibri" w:hAnsi="Calibri" w:cs="Calibri"/>
          <w:b/>
          <w:bCs/>
          <w:sz w:val="24"/>
          <w:szCs w:val="24"/>
        </w:rPr>
        <w:t>APPLICATION</w:t>
      </w:r>
      <w:r w:rsidRPr="00CC7F9A">
        <w:rPr>
          <w:rFonts w:ascii="Calibri" w:hAnsi="Calibri" w:cs="Calibri"/>
          <w:sz w:val="24"/>
          <w:szCs w:val="24"/>
        </w:rPr>
        <w:br/>
        <w:t xml:space="preserve">6. Apply new knowledge in the next step of the learning process. </w:t>
      </w:r>
      <w:r w:rsidRPr="00CC7F9A">
        <w:rPr>
          <w:rFonts w:ascii="Calibri" w:hAnsi="Calibri" w:cs="Calibri"/>
          <w:sz w:val="24"/>
          <w:szCs w:val="24"/>
        </w:rPr>
        <w:br/>
        <w:t>7. Collaborate with peers to solve problems</w:t>
      </w:r>
      <w:r w:rsidRPr="00CC7F9A">
        <w:rPr>
          <w:rFonts w:ascii="Calibri" w:hAnsi="Calibri" w:cs="Calibri"/>
          <w:sz w:val="24"/>
          <w:szCs w:val="24"/>
        </w:rPr>
        <w:br/>
      </w:r>
      <w:r w:rsidRPr="00CC7F9A">
        <w:rPr>
          <w:rFonts w:ascii="Calibri" w:hAnsi="Calibri" w:cs="Calibri"/>
          <w:sz w:val="24"/>
          <w:szCs w:val="24"/>
        </w:rPr>
        <w:br/>
      </w:r>
      <w:r w:rsidRPr="00CC7F9A">
        <w:rPr>
          <w:rFonts w:ascii="Calibri" w:hAnsi="Calibri" w:cs="Calibri"/>
          <w:b/>
          <w:bCs/>
          <w:sz w:val="24"/>
          <w:szCs w:val="24"/>
        </w:rPr>
        <w:t>REFLECTION</w:t>
      </w:r>
      <w:r w:rsidRPr="00CC7F9A">
        <w:rPr>
          <w:rFonts w:ascii="Calibri" w:hAnsi="Calibri" w:cs="Calibri"/>
          <w:sz w:val="24"/>
          <w:szCs w:val="24"/>
        </w:rPr>
        <w:br/>
        <w:t xml:space="preserve">8. Self-efficacy to build student belief.  </w:t>
      </w:r>
      <w:r w:rsidRPr="00CC7F9A">
        <w:rPr>
          <w:rFonts w:ascii="Calibri" w:hAnsi="Calibri" w:cs="Calibri"/>
          <w:sz w:val="24"/>
          <w:szCs w:val="24"/>
        </w:rPr>
        <w:br/>
      </w:r>
      <w:r w:rsidRPr="00CC7F9A">
        <w:rPr>
          <w:rFonts w:ascii="Calibri" w:hAnsi="Calibri" w:cs="Calibri"/>
          <w:sz w:val="24"/>
          <w:szCs w:val="24"/>
        </w:rPr>
        <w:br/>
        <w:t>This model of learning should be evident at every level of North-East schools.</w:t>
      </w:r>
      <w:r w:rsidRPr="00CC7F9A">
        <w:rPr>
          <w:rFonts w:ascii="Calibri" w:hAnsi="Calibri" w:cs="Calibri"/>
          <w:sz w:val="24"/>
          <w:szCs w:val="24"/>
        </w:rPr>
        <w:br/>
        <w:t>Teacher – Student interactions and lessons</w:t>
      </w:r>
      <w:r w:rsidRPr="00CC7F9A">
        <w:rPr>
          <w:rFonts w:ascii="Calibri" w:hAnsi="Calibri" w:cs="Calibri"/>
          <w:sz w:val="24"/>
          <w:szCs w:val="24"/>
        </w:rPr>
        <w:br/>
        <w:t>SLT – Teachers learning</w:t>
      </w:r>
    </w:p>
    <w:p w14:paraId="7ECFDFDD" w14:textId="26B54037" w:rsidR="00632B51" w:rsidRPr="00CC7F9A" w:rsidRDefault="00F108E2" w:rsidP="002533FB">
      <w:pPr>
        <w:rPr>
          <w:rFonts w:ascii="Calibri" w:hAnsi="Calibri" w:cs="Calibri"/>
          <w:sz w:val="24"/>
          <w:szCs w:val="24"/>
        </w:rPr>
      </w:pPr>
      <w:r w:rsidRPr="00CC7F9A">
        <w:rPr>
          <w:rFonts w:ascii="Calibri" w:hAnsi="Calibri" w:cs="Calibri"/>
          <w:sz w:val="24"/>
          <w:szCs w:val="24"/>
        </w:rPr>
        <w:t xml:space="preserve">Principals and SLT must have ownership. They must have the ability </w:t>
      </w:r>
      <w:r w:rsidR="00437E14" w:rsidRPr="00CC7F9A">
        <w:rPr>
          <w:rFonts w:ascii="Calibri" w:hAnsi="Calibri" w:cs="Calibri"/>
          <w:sz w:val="24"/>
          <w:szCs w:val="24"/>
        </w:rPr>
        <w:t>to ask hard questions</w:t>
      </w:r>
      <w:r w:rsidR="005E7B4F" w:rsidRPr="00CC7F9A">
        <w:rPr>
          <w:rFonts w:ascii="Calibri" w:hAnsi="Calibri" w:cs="Calibri"/>
          <w:sz w:val="24"/>
          <w:szCs w:val="24"/>
        </w:rPr>
        <w:t xml:space="preserve"> – pg 148/149</w:t>
      </w:r>
      <w:r w:rsidR="005E7B4F" w:rsidRPr="00CC7F9A">
        <w:rPr>
          <w:rFonts w:ascii="Calibri" w:hAnsi="Calibri" w:cs="Calibri"/>
          <w:sz w:val="24"/>
          <w:szCs w:val="24"/>
        </w:rPr>
        <w:br/>
      </w:r>
      <w:r w:rsidR="005E7B4F" w:rsidRPr="00CC7F9A">
        <w:rPr>
          <w:rFonts w:ascii="Calibri" w:hAnsi="Calibri" w:cs="Calibri"/>
          <w:sz w:val="24"/>
          <w:szCs w:val="24"/>
        </w:rPr>
        <w:br/>
        <w:t># Case Studies</w:t>
      </w:r>
      <w:r w:rsidR="005E7B4F" w:rsidRPr="00CC7F9A">
        <w:rPr>
          <w:rFonts w:ascii="Calibri" w:hAnsi="Calibri" w:cs="Calibri"/>
          <w:sz w:val="24"/>
          <w:szCs w:val="24"/>
        </w:rPr>
        <w:br/>
        <w:t xml:space="preserve">Sylvia Park </w:t>
      </w:r>
      <w:proofErr w:type="spellStart"/>
      <w:r w:rsidR="005E7B4F" w:rsidRPr="00CC7F9A">
        <w:rPr>
          <w:rFonts w:ascii="Calibri" w:hAnsi="Calibri" w:cs="Calibri"/>
          <w:sz w:val="24"/>
          <w:szCs w:val="24"/>
        </w:rPr>
        <w:t>pg</w:t>
      </w:r>
      <w:proofErr w:type="spellEnd"/>
      <w:r w:rsidR="005E7B4F" w:rsidRPr="00CC7F9A">
        <w:rPr>
          <w:rFonts w:ascii="Calibri" w:hAnsi="Calibri" w:cs="Calibri"/>
          <w:sz w:val="24"/>
          <w:szCs w:val="24"/>
        </w:rPr>
        <w:t xml:space="preserve"> 152</w:t>
      </w:r>
      <w:r w:rsidR="005E7B4F" w:rsidRPr="00CC7F9A">
        <w:rPr>
          <w:rFonts w:ascii="Calibri" w:hAnsi="Calibri" w:cs="Calibri"/>
          <w:sz w:val="24"/>
          <w:szCs w:val="24"/>
        </w:rPr>
        <w:br/>
        <w:t xml:space="preserve">Te Kura </w:t>
      </w:r>
      <w:proofErr w:type="spellStart"/>
      <w:r w:rsidR="005E7B4F" w:rsidRPr="00CC7F9A">
        <w:rPr>
          <w:rFonts w:ascii="Calibri" w:hAnsi="Calibri" w:cs="Calibri"/>
          <w:sz w:val="24"/>
          <w:szCs w:val="24"/>
        </w:rPr>
        <w:t>Tuatahio</w:t>
      </w:r>
      <w:proofErr w:type="spellEnd"/>
      <w:r w:rsidR="005E7B4F" w:rsidRPr="00CC7F9A">
        <w:rPr>
          <w:rFonts w:ascii="Calibri" w:hAnsi="Calibri" w:cs="Calibri"/>
          <w:sz w:val="24"/>
          <w:szCs w:val="24"/>
        </w:rPr>
        <w:t xml:space="preserve"> </w:t>
      </w:r>
      <w:proofErr w:type="spellStart"/>
      <w:r w:rsidR="005E7B4F" w:rsidRPr="00CC7F9A">
        <w:rPr>
          <w:rFonts w:ascii="Calibri" w:hAnsi="Calibri" w:cs="Calibri"/>
          <w:sz w:val="24"/>
          <w:szCs w:val="24"/>
        </w:rPr>
        <w:t>Pap</w:t>
      </w:r>
      <w:r w:rsidR="003C7144" w:rsidRPr="00CC7F9A">
        <w:rPr>
          <w:rFonts w:ascii="Calibri" w:hAnsi="Calibri" w:cs="Calibri"/>
          <w:sz w:val="24"/>
          <w:szCs w:val="24"/>
        </w:rPr>
        <w:t>aioea</w:t>
      </w:r>
      <w:proofErr w:type="spellEnd"/>
      <w:r w:rsidR="003C7144" w:rsidRPr="00CC7F9A">
        <w:rPr>
          <w:rFonts w:ascii="Calibri" w:hAnsi="Calibri" w:cs="Calibri"/>
          <w:sz w:val="24"/>
          <w:szCs w:val="24"/>
        </w:rPr>
        <w:t xml:space="preserve"> </w:t>
      </w:r>
      <w:proofErr w:type="spellStart"/>
      <w:r w:rsidR="003C7144" w:rsidRPr="00CC7F9A">
        <w:rPr>
          <w:rFonts w:ascii="Calibri" w:hAnsi="Calibri" w:cs="Calibri"/>
          <w:sz w:val="24"/>
          <w:szCs w:val="24"/>
        </w:rPr>
        <w:t>pg</w:t>
      </w:r>
      <w:proofErr w:type="spellEnd"/>
      <w:r w:rsidR="003C7144" w:rsidRPr="00CC7F9A">
        <w:rPr>
          <w:rFonts w:ascii="Calibri" w:hAnsi="Calibri" w:cs="Calibri"/>
          <w:sz w:val="24"/>
          <w:szCs w:val="24"/>
        </w:rPr>
        <w:t xml:space="preserve"> 178</w:t>
      </w:r>
      <w:r w:rsidR="003C7144" w:rsidRPr="00CC7F9A">
        <w:rPr>
          <w:rFonts w:ascii="Calibri" w:hAnsi="Calibri" w:cs="Calibri"/>
          <w:sz w:val="24"/>
          <w:szCs w:val="24"/>
        </w:rPr>
        <w:br/>
        <w:t xml:space="preserve">Kerikeri High </w:t>
      </w:r>
      <w:proofErr w:type="spellStart"/>
      <w:r w:rsidR="003C7144" w:rsidRPr="00CC7F9A">
        <w:rPr>
          <w:rFonts w:ascii="Calibri" w:hAnsi="Calibri" w:cs="Calibri"/>
          <w:sz w:val="24"/>
          <w:szCs w:val="24"/>
        </w:rPr>
        <w:t>pg</w:t>
      </w:r>
      <w:proofErr w:type="spellEnd"/>
      <w:r w:rsidR="003C7144" w:rsidRPr="00CC7F9A">
        <w:rPr>
          <w:rFonts w:ascii="Calibri" w:hAnsi="Calibri" w:cs="Calibri"/>
          <w:sz w:val="24"/>
          <w:szCs w:val="24"/>
        </w:rPr>
        <w:t xml:space="preserve"> 197 </w:t>
      </w:r>
    </w:p>
    <w:p w14:paraId="108D2EBE" w14:textId="1C74774F" w:rsidR="00BD1DF6" w:rsidRPr="00BD1DF6" w:rsidRDefault="00EE04F0" w:rsidP="00BD1DF6">
      <w:pPr>
        <w:spacing w:before="240" w:after="240" w:line="240" w:lineRule="auto"/>
        <w:rPr>
          <w:rFonts w:ascii="Calibri" w:eastAsia="Times New Roman" w:hAnsi="Calibri" w:cs="Calibri"/>
          <w:color w:val="000000"/>
          <w:kern w:val="0"/>
          <w:sz w:val="24"/>
          <w:szCs w:val="24"/>
          <w:lang w:eastAsia="en-NZ"/>
          <w14:ligatures w14:val="none"/>
        </w:rPr>
      </w:pPr>
      <w:r w:rsidRPr="00CC7F9A">
        <w:rPr>
          <w:rFonts w:ascii="Calibri" w:eastAsia="Times New Roman" w:hAnsi="Calibri" w:cs="Calibri"/>
          <w:b/>
          <w:bCs/>
          <w:color w:val="000000"/>
          <w:kern w:val="0"/>
          <w:sz w:val="24"/>
          <w:szCs w:val="24"/>
          <w:lang w:eastAsia="en-NZ"/>
          <w14:ligatures w14:val="none"/>
        </w:rPr>
        <w:t>Other Review</w:t>
      </w:r>
      <w:r w:rsidR="00CC7F9A" w:rsidRPr="00CC7F9A">
        <w:rPr>
          <w:rFonts w:ascii="Calibri" w:eastAsia="Times New Roman" w:hAnsi="Calibri" w:cs="Calibri"/>
          <w:b/>
          <w:bCs/>
          <w:color w:val="000000"/>
          <w:kern w:val="0"/>
          <w:sz w:val="24"/>
          <w:szCs w:val="24"/>
          <w:lang w:eastAsia="en-NZ"/>
          <w14:ligatures w14:val="none"/>
        </w:rPr>
        <w:t xml:space="preserve"> of the book</w:t>
      </w:r>
      <w:r w:rsidRPr="00CC7F9A">
        <w:rPr>
          <w:rFonts w:ascii="Calibri" w:eastAsia="Times New Roman" w:hAnsi="Calibri" w:cs="Calibri"/>
          <w:color w:val="000000"/>
          <w:kern w:val="0"/>
          <w:sz w:val="24"/>
          <w:szCs w:val="24"/>
          <w:lang w:eastAsia="en-NZ"/>
          <w14:ligatures w14:val="none"/>
        </w:rPr>
        <w:br/>
      </w:r>
      <w:r w:rsidR="00015512" w:rsidRPr="00CC7F9A">
        <w:rPr>
          <w:rFonts w:ascii="Calibri" w:eastAsia="Times New Roman" w:hAnsi="Calibri" w:cs="Calibri"/>
          <w:color w:val="000000"/>
          <w:kern w:val="0"/>
          <w:sz w:val="24"/>
          <w:szCs w:val="24"/>
          <w:lang w:eastAsia="en-NZ"/>
          <w14:ligatures w14:val="none"/>
        </w:rPr>
        <w:t>I</w:t>
      </w:r>
      <w:r w:rsidR="00BD1DF6" w:rsidRPr="00BD1DF6">
        <w:rPr>
          <w:rFonts w:ascii="Calibri" w:eastAsia="Times New Roman" w:hAnsi="Calibri" w:cs="Calibri"/>
          <w:color w:val="000000"/>
          <w:kern w:val="0"/>
          <w:sz w:val="24"/>
          <w:szCs w:val="24"/>
          <w:lang w:eastAsia="en-NZ"/>
          <w14:ligatures w14:val="none"/>
        </w:rPr>
        <w:t>n </w:t>
      </w:r>
      <w:r w:rsidR="00BD1DF6" w:rsidRPr="00BD1DF6">
        <w:rPr>
          <w:rFonts w:ascii="Calibri" w:eastAsia="Times New Roman" w:hAnsi="Calibri" w:cs="Calibri"/>
          <w:i/>
          <w:iCs/>
          <w:color w:val="000000"/>
          <w:kern w:val="0"/>
          <w:sz w:val="24"/>
          <w:szCs w:val="24"/>
          <w:lang w:eastAsia="en-NZ"/>
          <w14:ligatures w14:val="none"/>
        </w:rPr>
        <w:t>Leading to the North-East</w:t>
      </w:r>
      <w:r w:rsidR="00BD1DF6" w:rsidRPr="00BD1DF6">
        <w:rPr>
          <w:rFonts w:ascii="Calibri" w:eastAsia="Times New Roman" w:hAnsi="Calibri" w:cs="Calibri"/>
          <w:b/>
          <w:bCs/>
          <w:color w:val="000000"/>
          <w:kern w:val="0"/>
          <w:sz w:val="24"/>
          <w:szCs w:val="24"/>
          <w:lang w:eastAsia="en-NZ"/>
          <w14:ligatures w14:val="none"/>
        </w:rPr>
        <w:t>,</w:t>
      </w:r>
      <w:r w:rsidR="00BD1DF6" w:rsidRPr="00BD1DF6">
        <w:rPr>
          <w:rFonts w:ascii="Calibri" w:eastAsia="Times New Roman" w:hAnsi="Calibri" w:cs="Calibri"/>
          <w:color w:val="000000"/>
          <w:kern w:val="0"/>
          <w:sz w:val="24"/>
          <w:szCs w:val="24"/>
          <w:lang w:eastAsia="en-NZ"/>
          <w14:ligatures w14:val="none"/>
        </w:rPr>
        <w:t> </w:t>
      </w:r>
      <w:r w:rsidR="00015512" w:rsidRPr="00CC7F9A">
        <w:rPr>
          <w:rFonts w:ascii="Calibri" w:eastAsia="Times New Roman" w:hAnsi="Calibri" w:cs="Calibri"/>
          <w:color w:val="000000"/>
          <w:kern w:val="0"/>
          <w:sz w:val="24"/>
          <w:szCs w:val="24"/>
          <w:lang w:eastAsia="en-NZ"/>
          <w14:ligatures w14:val="none"/>
        </w:rPr>
        <w:t>Russell Bishop</w:t>
      </w:r>
      <w:r w:rsidR="00BD1DF6" w:rsidRPr="00BD1DF6">
        <w:rPr>
          <w:rFonts w:ascii="Calibri" w:eastAsia="Times New Roman" w:hAnsi="Calibri" w:cs="Calibri"/>
          <w:color w:val="000000"/>
          <w:kern w:val="0"/>
          <w:sz w:val="24"/>
          <w:szCs w:val="24"/>
          <w:lang w:eastAsia="en-NZ"/>
          <w14:ligatures w14:val="none"/>
        </w:rPr>
        <w:t xml:space="preserve"> demonstrates how North-East leaders ensure teachers </w:t>
      </w:r>
      <w:proofErr w:type="gramStart"/>
      <w:r w:rsidR="00BD1DF6" w:rsidRPr="00BD1DF6">
        <w:rPr>
          <w:rFonts w:ascii="Calibri" w:eastAsia="Times New Roman" w:hAnsi="Calibri" w:cs="Calibri"/>
          <w:color w:val="000000"/>
          <w:kern w:val="0"/>
          <w:sz w:val="24"/>
          <w:szCs w:val="24"/>
          <w:lang w:eastAsia="en-NZ"/>
          <w14:ligatures w14:val="none"/>
        </w:rPr>
        <w:t>are able to</w:t>
      </w:r>
      <w:proofErr w:type="gramEnd"/>
      <w:r w:rsidR="00BD1DF6" w:rsidRPr="00BD1DF6">
        <w:rPr>
          <w:rFonts w:ascii="Calibri" w:eastAsia="Times New Roman" w:hAnsi="Calibri" w:cs="Calibri"/>
          <w:color w:val="000000"/>
          <w:kern w:val="0"/>
          <w:sz w:val="24"/>
          <w:szCs w:val="24"/>
          <w:lang w:eastAsia="en-NZ"/>
          <w14:ligatures w14:val="none"/>
        </w:rPr>
        <w:t xml:space="preserve"> implement and sustain the North-East relationship-based pedagogy with fidelity by- :</w:t>
      </w:r>
    </w:p>
    <w:p w14:paraId="1346D697" w14:textId="77777777" w:rsidR="00BD1DF6" w:rsidRPr="00BD1DF6" w:rsidRDefault="00BD1DF6" w:rsidP="00BD1DF6">
      <w:pPr>
        <w:numPr>
          <w:ilvl w:val="0"/>
          <w:numId w:val="1"/>
        </w:numPr>
        <w:spacing w:before="100" w:beforeAutospacing="1" w:after="100" w:afterAutospacing="1" w:line="240" w:lineRule="auto"/>
        <w:rPr>
          <w:rFonts w:ascii="Calibri" w:eastAsia="Times New Roman" w:hAnsi="Calibri" w:cs="Calibri"/>
          <w:color w:val="000000"/>
          <w:kern w:val="0"/>
          <w:sz w:val="24"/>
          <w:szCs w:val="24"/>
          <w:lang w:eastAsia="en-NZ"/>
          <w14:ligatures w14:val="none"/>
        </w:rPr>
      </w:pPr>
      <w:r w:rsidRPr="00BD1DF6">
        <w:rPr>
          <w:rFonts w:ascii="Calibri" w:eastAsia="Times New Roman" w:hAnsi="Calibri" w:cs="Calibri"/>
          <w:color w:val="000000"/>
          <w:kern w:val="0"/>
          <w:sz w:val="24"/>
          <w:szCs w:val="24"/>
          <w:lang w:eastAsia="en-NZ"/>
          <w14:ligatures w14:val="none"/>
        </w:rPr>
        <w:t>- setting goals for equity, excellence, and cultural sustainability </w:t>
      </w:r>
    </w:p>
    <w:p w14:paraId="1FA30EBD" w14:textId="77777777" w:rsidR="00BD1DF6" w:rsidRPr="00BD1DF6" w:rsidRDefault="00BD1DF6" w:rsidP="00BD1DF6">
      <w:pPr>
        <w:numPr>
          <w:ilvl w:val="0"/>
          <w:numId w:val="1"/>
        </w:numPr>
        <w:spacing w:before="100" w:beforeAutospacing="1" w:after="100" w:afterAutospacing="1" w:line="240" w:lineRule="auto"/>
        <w:rPr>
          <w:rFonts w:ascii="Calibri" w:eastAsia="Times New Roman" w:hAnsi="Calibri" w:cs="Calibri"/>
          <w:color w:val="000000"/>
          <w:kern w:val="0"/>
          <w:sz w:val="24"/>
          <w:szCs w:val="24"/>
          <w:lang w:eastAsia="en-NZ"/>
          <w14:ligatures w14:val="none"/>
        </w:rPr>
      </w:pPr>
      <w:r w:rsidRPr="00BD1DF6">
        <w:rPr>
          <w:rFonts w:ascii="Calibri" w:eastAsia="Times New Roman" w:hAnsi="Calibri" w:cs="Calibri"/>
          <w:color w:val="000000"/>
          <w:kern w:val="0"/>
          <w:sz w:val="24"/>
          <w:szCs w:val="24"/>
          <w:lang w:eastAsia="en-NZ"/>
          <w14:ligatures w14:val="none"/>
        </w:rPr>
        <w:t>- implementing a pedagogic approach that ensures these goals are realised</w:t>
      </w:r>
    </w:p>
    <w:p w14:paraId="4D791EC2" w14:textId="77777777" w:rsidR="00BD1DF6" w:rsidRPr="00BD1DF6" w:rsidRDefault="00BD1DF6" w:rsidP="00BD1DF6">
      <w:pPr>
        <w:numPr>
          <w:ilvl w:val="0"/>
          <w:numId w:val="1"/>
        </w:numPr>
        <w:spacing w:before="100" w:beforeAutospacing="1" w:after="100" w:afterAutospacing="1" w:line="240" w:lineRule="auto"/>
        <w:rPr>
          <w:rFonts w:ascii="Calibri" w:eastAsia="Times New Roman" w:hAnsi="Calibri" w:cs="Calibri"/>
          <w:color w:val="000000"/>
          <w:kern w:val="0"/>
          <w:sz w:val="24"/>
          <w:szCs w:val="24"/>
          <w:lang w:eastAsia="en-NZ"/>
          <w14:ligatures w14:val="none"/>
        </w:rPr>
      </w:pPr>
      <w:r w:rsidRPr="00BD1DF6">
        <w:rPr>
          <w:rFonts w:ascii="Calibri" w:eastAsia="Times New Roman" w:hAnsi="Calibri" w:cs="Calibri"/>
          <w:color w:val="000000"/>
          <w:kern w:val="0"/>
          <w:sz w:val="24"/>
          <w:szCs w:val="24"/>
          <w:lang w:eastAsia="en-NZ"/>
          <w14:ligatures w14:val="none"/>
        </w:rPr>
        <w:t>- implementing in-school support systems that ensures the pedagogy is implemented </w:t>
      </w:r>
      <w:r w:rsidRPr="00BD1DF6">
        <w:rPr>
          <w:rFonts w:ascii="Calibri" w:eastAsia="Times New Roman" w:hAnsi="Calibri" w:cs="Calibri"/>
          <w:i/>
          <w:iCs/>
          <w:color w:val="000000"/>
          <w:kern w:val="0"/>
          <w:sz w:val="24"/>
          <w:szCs w:val="24"/>
          <w:lang w:eastAsia="en-NZ"/>
          <w14:ligatures w14:val="none"/>
        </w:rPr>
        <w:t>with fidelity</w:t>
      </w:r>
      <w:r w:rsidRPr="00BD1DF6">
        <w:rPr>
          <w:rFonts w:ascii="Calibri" w:eastAsia="Times New Roman" w:hAnsi="Calibri" w:cs="Calibri"/>
          <w:color w:val="000000"/>
          <w:kern w:val="0"/>
          <w:sz w:val="24"/>
          <w:szCs w:val="24"/>
          <w:lang w:eastAsia="en-NZ"/>
          <w14:ligatures w14:val="none"/>
        </w:rPr>
        <w:t> over time—these systems include infrastructure, leadership, inclusion, and evidence</w:t>
      </w:r>
    </w:p>
    <w:p w14:paraId="3A9DD7DC" w14:textId="77777777" w:rsidR="00BD1DF6" w:rsidRPr="00BD1DF6" w:rsidRDefault="00BD1DF6" w:rsidP="00BD1DF6">
      <w:pPr>
        <w:numPr>
          <w:ilvl w:val="0"/>
          <w:numId w:val="1"/>
        </w:numPr>
        <w:spacing w:before="100" w:beforeAutospacing="1" w:after="100" w:afterAutospacing="1" w:line="240" w:lineRule="auto"/>
        <w:rPr>
          <w:rFonts w:ascii="Calibri" w:eastAsia="Times New Roman" w:hAnsi="Calibri" w:cs="Calibri"/>
          <w:color w:val="000000"/>
          <w:kern w:val="0"/>
          <w:sz w:val="24"/>
          <w:szCs w:val="24"/>
          <w:lang w:eastAsia="en-NZ"/>
          <w14:ligatures w14:val="none"/>
        </w:rPr>
      </w:pPr>
      <w:r w:rsidRPr="00BD1DF6">
        <w:rPr>
          <w:rFonts w:ascii="Calibri" w:eastAsia="Times New Roman" w:hAnsi="Calibri" w:cs="Calibri"/>
          <w:color w:val="000000"/>
          <w:kern w:val="0"/>
          <w:sz w:val="24"/>
          <w:szCs w:val="24"/>
          <w:lang w:eastAsia="en-NZ"/>
          <w14:ligatures w14:val="none"/>
        </w:rPr>
        <w:t>- taking ownership of the approach by planning, resourcing, and reviewing teaching and school-wide leadership practices to ensure support systems work as intended, over time.  </w:t>
      </w:r>
    </w:p>
    <w:p w14:paraId="546EF587" w14:textId="77777777" w:rsidR="00BD1DF6" w:rsidRPr="00BD1DF6" w:rsidRDefault="00BD1DF6" w:rsidP="00BD1DF6">
      <w:pPr>
        <w:spacing w:before="240" w:after="240" w:line="240" w:lineRule="auto"/>
        <w:rPr>
          <w:rFonts w:ascii="Calibri" w:eastAsia="Times New Roman" w:hAnsi="Calibri" w:cs="Calibri"/>
          <w:color w:val="000000"/>
          <w:kern w:val="0"/>
          <w:sz w:val="24"/>
          <w:szCs w:val="24"/>
          <w:lang w:eastAsia="en-NZ"/>
          <w14:ligatures w14:val="none"/>
        </w:rPr>
      </w:pPr>
      <w:r w:rsidRPr="00BD1DF6">
        <w:rPr>
          <w:rFonts w:ascii="Calibri" w:eastAsia="Times New Roman" w:hAnsi="Calibri" w:cs="Calibri"/>
          <w:color w:val="000000"/>
          <w:kern w:val="0"/>
          <w:sz w:val="24"/>
          <w:szCs w:val="24"/>
          <w:lang w:eastAsia="en-NZ"/>
          <w14:ligatures w14:val="none"/>
        </w:rPr>
        <w:lastRenderedPageBreak/>
        <w:t>The book includes three case studies that demonstrate how this process of reform was able to successfully raise Māori student achievements to match that of their non-Māori peers, enable Māori students to do so “as Māori”, and benefit other marginalised students.</w:t>
      </w:r>
    </w:p>
    <w:p w14:paraId="6FE9DB21" w14:textId="55C8F6D8" w:rsidR="00BD1DF6" w:rsidRPr="00BD1DF6" w:rsidRDefault="00BD1DF6" w:rsidP="00BD1DF6">
      <w:pPr>
        <w:spacing w:before="240" w:after="240" w:line="240" w:lineRule="auto"/>
        <w:rPr>
          <w:rFonts w:ascii="Calibri" w:eastAsia="Times New Roman" w:hAnsi="Calibri" w:cs="Calibri"/>
          <w:color w:val="000000"/>
          <w:kern w:val="0"/>
          <w:sz w:val="24"/>
          <w:szCs w:val="24"/>
          <w:lang w:eastAsia="en-NZ"/>
          <w14:ligatures w14:val="none"/>
        </w:rPr>
      </w:pPr>
      <w:r w:rsidRPr="00BD1DF6">
        <w:rPr>
          <w:rFonts w:ascii="Calibri" w:eastAsia="Times New Roman" w:hAnsi="Calibri" w:cs="Calibri"/>
          <w:color w:val="000000"/>
          <w:kern w:val="0"/>
          <w:sz w:val="24"/>
          <w:szCs w:val="24"/>
          <w:lang w:eastAsia="en-NZ"/>
          <w14:ligatures w14:val="none"/>
        </w:rPr>
        <w:t>"The problem of Māori underachievement is endemic because we allow it, falsely label it, blame the culture and students, and believe it is intractable.  Russell Bishop shows that we already know how to truly improve the learning lives of Māori (and thence all other students), such that their culture is not left at the gate.  His anger, insights, and hope imbue this book, from the 3 case schools, the model of learning and instruction, and his lifetime evidence of the major impacts of his program.  He shows that it only takes 2 years for every school in NZ to truly make a difference IF we want to and commit to Bishop’s fundamental premises and ideas.  It can be done, it has been done, it should be done.</w:t>
      </w:r>
      <w:r w:rsidRPr="00BD1DF6">
        <w:rPr>
          <w:rFonts w:ascii="Calibri" w:eastAsia="Times New Roman" w:hAnsi="Calibri" w:cs="Calibri"/>
          <w:b/>
          <w:bCs/>
          <w:color w:val="000000"/>
          <w:kern w:val="0"/>
          <w:sz w:val="24"/>
          <w:szCs w:val="24"/>
          <w:lang w:eastAsia="en-NZ"/>
          <w14:ligatures w14:val="none"/>
        </w:rPr>
        <w:t>"</w:t>
      </w:r>
      <w:r w:rsidR="00015512" w:rsidRPr="00CC7F9A">
        <w:rPr>
          <w:rFonts w:ascii="Calibri" w:eastAsia="Times New Roman" w:hAnsi="Calibri" w:cs="Calibri"/>
          <w:color w:val="000000"/>
          <w:kern w:val="0"/>
          <w:sz w:val="24"/>
          <w:szCs w:val="24"/>
          <w:lang w:eastAsia="en-NZ"/>
          <w14:ligatures w14:val="none"/>
        </w:rPr>
        <w:br/>
      </w:r>
      <w:r w:rsidRPr="00BD1DF6">
        <w:rPr>
          <w:rFonts w:ascii="Calibri" w:eastAsia="Times New Roman" w:hAnsi="Calibri" w:cs="Calibri"/>
          <w:b/>
          <w:bCs/>
          <w:color w:val="000000"/>
          <w:kern w:val="0"/>
          <w:sz w:val="24"/>
          <w:szCs w:val="24"/>
          <w:lang w:eastAsia="en-NZ"/>
          <w14:ligatures w14:val="none"/>
        </w:rPr>
        <w:t>Emeritus Professor John Hattie, University of Melbourne</w:t>
      </w:r>
    </w:p>
    <w:p w14:paraId="3F58DAB0" w14:textId="77777777" w:rsidR="002533FB" w:rsidRPr="00CC7F9A" w:rsidRDefault="002533FB">
      <w:pPr>
        <w:rPr>
          <w:rFonts w:ascii="Calibri" w:hAnsi="Calibri" w:cs="Calibri"/>
          <w:sz w:val="24"/>
          <w:szCs w:val="24"/>
        </w:rPr>
      </w:pPr>
    </w:p>
    <w:p w14:paraId="6C142D9A" w14:textId="3FD4F40D" w:rsidR="00530D96" w:rsidRPr="00CC7F9A" w:rsidRDefault="00530D96">
      <w:pPr>
        <w:rPr>
          <w:rFonts w:ascii="Calibri" w:hAnsi="Calibri" w:cs="Calibri"/>
          <w:sz w:val="24"/>
          <w:szCs w:val="24"/>
        </w:rPr>
      </w:pPr>
      <w:r w:rsidRPr="00CC7F9A">
        <w:rPr>
          <w:rFonts w:ascii="Calibri" w:hAnsi="Calibri" w:cs="Calibri"/>
          <w:sz w:val="24"/>
          <w:szCs w:val="24"/>
        </w:rPr>
        <w:br/>
      </w:r>
    </w:p>
    <w:p w14:paraId="76E7574D" w14:textId="1FA5CDCD" w:rsidR="00227B38" w:rsidRDefault="00DB2845">
      <w:r>
        <w:br/>
      </w:r>
    </w:p>
    <w:p w14:paraId="4CD2768A" w14:textId="77777777" w:rsidR="00D92F85" w:rsidRPr="00D92F85" w:rsidRDefault="00D92F85"/>
    <w:p w14:paraId="07A7F2F0" w14:textId="77777777" w:rsidR="00D92F85" w:rsidRDefault="00D92F85"/>
    <w:sectPr w:rsidR="00D92F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E0C13"/>
    <w:multiLevelType w:val="multilevel"/>
    <w:tmpl w:val="B486F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7094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F85"/>
    <w:rsid w:val="00015512"/>
    <w:rsid w:val="00034F10"/>
    <w:rsid w:val="000A1470"/>
    <w:rsid w:val="0013009D"/>
    <w:rsid w:val="00155BFF"/>
    <w:rsid w:val="00195FB2"/>
    <w:rsid w:val="001C631D"/>
    <w:rsid w:val="002255AB"/>
    <w:rsid w:val="00227B38"/>
    <w:rsid w:val="002533FB"/>
    <w:rsid w:val="00281D9C"/>
    <w:rsid w:val="0028472F"/>
    <w:rsid w:val="00293FE7"/>
    <w:rsid w:val="002C7CEB"/>
    <w:rsid w:val="002E5987"/>
    <w:rsid w:val="00376D06"/>
    <w:rsid w:val="003C0319"/>
    <w:rsid w:val="003C55B7"/>
    <w:rsid w:val="003C7144"/>
    <w:rsid w:val="00435451"/>
    <w:rsid w:val="00437E14"/>
    <w:rsid w:val="00482BDC"/>
    <w:rsid w:val="00514D9E"/>
    <w:rsid w:val="00530D96"/>
    <w:rsid w:val="00592809"/>
    <w:rsid w:val="005E7B4F"/>
    <w:rsid w:val="005F7FDD"/>
    <w:rsid w:val="00632B51"/>
    <w:rsid w:val="00656495"/>
    <w:rsid w:val="00660A6A"/>
    <w:rsid w:val="006E6433"/>
    <w:rsid w:val="006F0EA2"/>
    <w:rsid w:val="006F15BB"/>
    <w:rsid w:val="006F4FAD"/>
    <w:rsid w:val="0070547F"/>
    <w:rsid w:val="00787D42"/>
    <w:rsid w:val="007C5152"/>
    <w:rsid w:val="00822549"/>
    <w:rsid w:val="008312EC"/>
    <w:rsid w:val="0094002E"/>
    <w:rsid w:val="00A654CC"/>
    <w:rsid w:val="00A71F84"/>
    <w:rsid w:val="00A76FA3"/>
    <w:rsid w:val="00AB0E9F"/>
    <w:rsid w:val="00B24CC6"/>
    <w:rsid w:val="00B71094"/>
    <w:rsid w:val="00B90DF6"/>
    <w:rsid w:val="00BD1DF6"/>
    <w:rsid w:val="00C92CF8"/>
    <w:rsid w:val="00CA12F6"/>
    <w:rsid w:val="00CC1710"/>
    <w:rsid w:val="00CC7F9A"/>
    <w:rsid w:val="00D278B5"/>
    <w:rsid w:val="00D92F85"/>
    <w:rsid w:val="00DA7AE9"/>
    <w:rsid w:val="00DB2845"/>
    <w:rsid w:val="00DF59A5"/>
    <w:rsid w:val="00EA4924"/>
    <w:rsid w:val="00EC563A"/>
    <w:rsid w:val="00EE04F0"/>
    <w:rsid w:val="00F108E2"/>
    <w:rsid w:val="00FC22E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83179"/>
  <w15:chartTrackingRefBased/>
  <w15:docId w15:val="{704661E9-0181-415C-B69F-F68ED7C3E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2F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2F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2F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2F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2F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2F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2F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2F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2F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2F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2F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2F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2F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2F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2F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2F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2F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2F85"/>
    <w:rPr>
      <w:rFonts w:eastAsiaTheme="majorEastAsia" w:cstheme="majorBidi"/>
      <w:color w:val="272727" w:themeColor="text1" w:themeTint="D8"/>
    </w:rPr>
  </w:style>
  <w:style w:type="paragraph" w:styleId="Title">
    <w:name w:val="Title"/>
    <w:basedOn w:val="Normal"/>
    <w:next w:val="Normal"/>
    <w:link w:val="TitleChar"/>
    <w:uiPriority w:val="10"/>
    <w:qFormat/>
    <w:rsid w:val="00D92F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2F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2F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2F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2F85"/>
    <w:pPr>
      <w:spacing w:before="160"/>
      <w:jc w:val="center"/>
    </w:pPr>
    <w:rPr>
      <w:i/>
      <w:iCs/>
      <w:color w:val="404040" w:themeColor="text1" w:themeTint="BF"/>
    </w:rPr>
  </w:style>
  <w:style w:type="character" w:customStyle="1" w:styleId="QuoteChar">
    <w:name w:val="Quote Char"/>
    <w:basedOn w:val="DefaultParagraphFont"/>
    <w:link w:val="Quote"/>
    <w:uiPriority w:val="29"/>
    <w:rsid w:val="00D92F85"/>
    <w:rPr>
      <w:i/>
      <w:iCs/>
      <w:color w:val="404040" w:themeColor="text1" w:themeTint="BF"/>
    </w:rPr>
  </w:style>
  <w:style w:type="paragraph" w:styleId="ListParagraph">
    <w:name w:val="List Paragraph"/>
    <w:basedOn w:val="Normal"/>
    <w:uiPriority w:val="34"/>
    <w:qFormat/>
    <w:rsid w:val="00D92F85"/>
    <w:pPr>
      <w:ind w:left="720"/>
      <w:contextualSpacing/>
    </w:pPr>
  </w:style>
  <w:style w:type="character" w:styleId="IntenseEmphasis">
    <w:name w:val="Intense Emphasis"/>
    <w:basedOn w:val="DefaultParagraphFont"/>
    <w:uiPriority w:val="21"/>
    <w:qFormat/>
    <w:rsid w:val="00D92F85"/>
    <w:rPr>
      <w:i/>
      <w:iCs/>
      <w:color w:val="0F4761" w:themeColor="accent1" w:themeShade="BF"/>
    </w:rPr>
  </w:style>
  <w:style w:type="paragraph" w:styleId="IntenseQuote">
    <w:name w:val="Intense Quote"/>
    <w:basedOn w:val="Normal"/>
    <w:next w:val="Normal"/>
    <w:link w:val="IntenseQuoteChar"/>
    <w:uiPriority w:val="30"/>
    <w:qFormat/>
    <w:rsid w:val="00D92F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2F85"/>
    <w:rPr>
      <w:i/>
      <w:iCs/>
      <w:color w:val="0F4761" w:themeColor="accent1" w:themeShade="BF"/>
    </w:rPr>
  </w:style>
  <w:style w:type="character" w:styleId="IntenseReference">
    <w:name w:val="Intense Reference"/>
    <w:basedOn w:val="DefaultParagraphFont"/>
    <w:uiPriority w:val="32"/>
    <w:qFormat/>
    <w:rsid w:val="00D92F85"/>
    <w:rPr>
      <w:b/>
      <w:bCs/>
      <w:smallCaps/>
      <w:color w:val="0F4761" w:themeColor="accent1" w:themeShade="BF"/>
      <w:spacing w:val="5"/>
    </w:rPr>
  </w:style>
  <w:style w:type="paragraph" w:styleId="NormalWeb">
    <w:name w:val="Normal (Web)"/>
    <w:basedOn w:val="Normal"/>
    <w:uiPriority w:val="99"/>
    <w:semiHidden/>
    <w:unhideWhenUsed/>
    <w:rsid w:val="00BD1DF6"/>
    <w:pPr>
      <w:spacing w:before="100" w:beforeAutospacing="1" w:after="100" w:afterAutospacing="1" w:line="240" w:lineRule="auto"/>
    </w:pPr>
    <w:rPr>
      <w:rFonts w:ascii="Times New Roman" w:eastAsia="Times New Roman" w:hAnsi="Times New Roman" w:cs="Times New Roman"/>
      <w:kern w:val="0"/>
      <w:sz w:val="24"/>
      <w:szCs w:val="24"/>
      <w:lang w:eastAsia="en-NZ"/>
      <w14:ligatures w14:val="none"/>
    </w:rPr>
  </w:style>
  <w:style w:type="character" w:styleId="Emphasis">
    <w:name w:val="Emphasis"/>
    <w:basedOn w:val="DefaultParagraphFont"/>
    <w:uiPriority w:val="20"/>
    <w:qFormat/>
    <w:rsid w:val="00BD1DF6"/>
    <w:rPr>
      <w:i/>
      <w:iCs/>
    </w:rPr>
  </w:style>
  <w:style w:type="character" w:styleId="Strong">
    <w:name w:val="Strong"/>
    <w:basedOn w:val="DefaultParagraphFont"/>
    <w:uiPriority w:val="22"/>
    <w:qFormat/>
    <w:rsid w:val="00BD1DF6"/>
    <w:rPr>
      <w:b/>
      <w:bCs/>
    </w:rPr>
  </w:style>
  <w:style w:type="character" w:styleId="Hyperlink">
    <w:name w:val="Hyperlink"/>
    <w:basedOn w:val="DefaultParagraphFont"/>
    <w:uiPriority w:val="99"/>
    <w:semiHidden/>
    <w:unhideWhenUsed/>
    <w:rsid w:val="00BD1D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62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952</Words>
  <Characters>5430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Kiwi Kids News</dc:creator>
  <cp:keywords/>
  <dc:description/>
  <cp:lastModifiedBy>Kiwi Kids News</cp:lastModifiedBy>
  <cp:revision>2</cp:revision>
  <dcterms:created xsi:type="dcterms:W3CDTF">2024-04-28T06:36:00Z</dcterms:created>
  <dcterms:modified xsi:type="dcterms:W3CDTF">2024-04-28T06:36:00Z</dcterms:modified>
</cp:coreProperties>
</file>