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1199" w:type="dxa"/>
        <w:tblInd w:w="-114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39"/>
        <w:gridCol w:w="2240"/>
        <w:gridCol w:w="2240"/>
        <w:gridCol w:w="2240"/>
        <w:gridCol w:w="2240"/>
      </w:tblGrid>
      <w:tr w:rsidR="006648FE" w:rsidRPr="006648FE" w14:paraId="7D648613" w14:textId="77777777" w:rsidTr="006648FE">
        <w:tc>
          <w:tcPr>
            <w:tcW w:w="2239" w:type="dxa"/>
            <w:tcBorders>
              <w:top w:val="single" w:sz="6" w:space="0" w:color="auto"/>
              <w:left w:val="single" w:sz="6" w:space="0" w:color="auto"/>
              <w:bottom w:val="single" w:sz="6" w:space="0" w:color="auto"/>
              <w:right w:val="single" w:sz="6" w:space="0" w:color="auto"/>
            </w:tcBorders>
            <w:shd w:val="clear" w:color="auto" w:fill="auto"/>
            <w:hideMark/>
          </w:tcPr>
          <w:p w14:paraId="0E96CFE5" w14:textId="77777777" w:rsidR="006648FE" w:rsidRPr="006648FE" w:rsidRDefault="006648FE" w:rsidP="006648FE">
            <w:pPr>
              <w:spacing w:after="0" w:line="240" w:lineRule="auto"/>
              <w:jc w:val="center"/>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b/>
                <w:bCs/>
                <w:sz w:val="32"/>
                <w:szCs w:val="32"/>
                <w:lang w:eastAsia="en-NZ"/>
              </w:rPr>
              <w:t>Green Party</w:t>
            </w:r>
            <w:r w:rsidRPr="006648FE">
              <w:rPr>
                <w:rFonts w:ascii="Calibri" w:eastAsia="Times New Roman" w:hAnsi="Calibri" w:cs="Calibri"/>
                <w:sz w:val="32"/>
                <w:szCs w:val="32"/>
                <w:lang w:eastAsia="en-NZ"/>
              </w:rPr>
              <w:t> </w:t>
            </w:r>
          </w:p>
        </w:tc>
        <w:tc>
          <w:tcPr>
            <w:tcW w:w="2240" w:type="dxa"/>
            <w:tcBorders>
              <w:top w:val="single" w:sz="6" w:space="0" w:color="auto"/>
              <w:left w:val="nil"/>
              <w:bottom w:val="single" w:sz="6" w:space="0" w:color="auto"/>
              <w:right w:val="single" w:sz="6" w:space="0" w:color="auto"/>
            </w:tcBorders>
            <w:shd w:val="clear" w:color="auto" w:fill="auto"/>
            <w:hideMark/>
          </w:tcPr>
          <w:p w14:paraId="4AB235CB" w14:textId="77777777" w:rsidR="006648FE" w:rsidRPr="006648FE" w:rsidRDefault="006648FE" w:rsidP="006648FE">
            <w:pPr>
              <w:spacing w:after="0" w:line="240" w:lineRule="auto"/>
              <w:jc w:val="center"/>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b/>
                <w:bCs/>
                <w:sz w:val="32"/>
                <w:szCs w:val="32"/>
                <w:lang w:eastAsia="en-NZ"/>
              </w:rPr>
              <w:t>Labour Party</w:t>
            </w:r>
            <w:r w:rsidRPr="006648FE">
              <w:rPr>
                <w:rFonts w:ascii="Calibri" w:eastAsia="Times New Roman" w:hAnsi="Calibri" w:cs="Calibri"/>
                <w:sz w:val="32"/>
                <w:szCs w:val="32"/>
                <w:lang w:eastAsia="en-NZ"/>
              </w:rPr>
              <w:t> </w:t>
            </w:r>
          </w:p>
        </w:tc>
        <w:tc>
          <w:tcPr>
            <w:tcW w:w="2240" w:type="dxa"/>
            <w:tcBorders>
              <w:top w:val="single" w:sz="6" w:space="0" w:color="auto"/>
              <w:left w:val="nil"/>
              <w:bottom w:val="single" w:sz="6" w:space="0" w:color="auto"/>
              <w:right w:val="single" w:sz="6" w:space="0" w:color="auto"/>
            </w:tcBorders>
            <w:shd w:val="clear" w:color="auto" w:fill="auto"/>
            <w:hideMark/>
          </w:tcPr>
          <w:p w14:paraId="31C69007" w14:textId="77777777" w:rsidR="006648FE" w:rsidRPr="006648FE" w:rsidRDefault="006648FE" w:rsidP="006648FE">
            <w:pPr>
              <w:spacing w:after="0" w:line="240" w:lineRule="auto"/>
              <w:jc w:val="center"/>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b/>
                <w:bCs/>
                <w:sz w:val="32"/>
                <w:szCs w:val="32"/>
                <w:lang w:eastAsia="en-NZ"/>
              </w:rPr>
              <w:t>NZ First</w:t>
            </w:r>
            <w:r w:rsidRPr="006648FE">
              <w:rPr>
                <w:rFonts w:ascii="Calibri" w:eastAsia="Times New Roman" w:hAnsi="Calibri" w:cs="Calibri"/>
                <w:sz w:val="32"/>
                <w:szCs w:val="32"/>
                <w:lang w:eastAsia="en-NZ"/>
              </w:rPr>
              <w:t> </w:t>
            </w:r>
          </w:p>
        </w:tc>
        <w:tc>
          <w:tcPr>
            <w:tcW w:w="2240" w:type="dxa"/>
            <w:tcBorders>
              <w:top w:val="single" w:sz="6" w:space="0" w:color="auto"/>
              <w:left w:val="nil"/>
              <w:bottom w:val="single" w:sz="6" w:space="0" w:color="auto"/>
              <w:right w:val="single" w:sz="6" w:space="0" w:color="auto"/>
            </w:tcBorders>
            <w:shd w:val="clear" w:color="auto" w:fill="auto"/>
            <w:hideMark/>
          </w:tcPr>
          <w:p w14:paraId="299029DF" w14:textId="77777777" w:rsidR="006648FE" w:rsidRPr="006648FE" w:rsidRDefault="006648FE" w:rsidP="006648FE">
            <w:pPr>
              <w:spacing w:after="0" w:line="240" w:lineRule="auto"/>
              <w:jc w:val="center"/>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b/>
                <w:bCs/>
                <w:sz w:val="32"/>
                <w:szCs w:val="32"/>
                <w:lang w:eastAsia="en-NZ"/>
              </w:rPr>
              <w:t>National Party</w:t>
            </w:r>
            <w:r w:rsidRPr="006648FE">
              <w:rPr>
                <w:rFonts w:ascii="Calibri" w:eastAsia="Times New Roman" w:hAnsi="Calibri" w:cs="Calibri"/>
                <w:sz w:val="32"/>
                <w:szCs w:val="32"/>
                <w:lang w:eastAsia="en-NZ"/>
              </w:rPr>
              <w:t> </w:t>
            </w:r>
          </w:p>
        </w:tc>
        <w:tc>
          <w:tcPr>
            <w:tcW w:w="2240" w:type="dxa"/>
            <w:tcBorders>
              <w:top w:val="single" w:sz="6" w:space="0" w:color="auto"/>
              <w:left w:val="nil"/>
              <w:bottom w:val="single" w:sz="6" w:space="0" w:color="auto"/>
              <w:right w:val="single" w:sz="6" w:space="0" w:color="auto"/>
            </w:tcBorders>
            <w:shd w:val="clear" w:color="auto" w:fill="auto"/>
            <w:hideMark/>
          </w:tcPr>
          <w:p w14:paraId="1AA314E0" w14:textId="77777777" w:rsidR="006648FE" w:rsidRPr="006648FE" w:rsidRDefault="006648FE" w:rsidP="006648FE">
            <w:pPr>
              <w:spacing w:after="0" w:line="240" w:lineRule="auto"/>
              <w:jc w:val="center"/>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b/>
                <w:bCs/>
                <w:sz w:val="32"/>
                <w:szCs w:val="32"/>
                <w:lang w:eastAsia="en-NZ"/>
              </w:rPr>
              <w:t>Act Party</w:t>
            </w:r>
            <w:r w:rsidRPr="006648FE">
              <w:rPr>
                <w:rFonts w:ascii="Calibri" w:eastAsia="Times New Roman" w:hAnsi="Calibri" w:cs="Calibri"/>
                <w:sz w:val="32"/>
                <w:szCs w:val="32"/>
                <w:lang w:eastAsia="en-NZ"/>
              </w:rPr>
              <w:t> </w:t>
            </w:r>
          </w:p>
        </w:tc>
      </w:tr>
      <w:tr w:rsidR="006648FE" w:rsidRPr="006648FE" w14:paraId="27B89731" w14:textId="77777777" w:rsidTr="006648FE">
        <w:tc>
          <w:tcPr>
            <w:tcW w:w="2239" w:type="dxa"/>
            <w:tcBorders>
              <w:top w:val="nil"/>
              <w:left w:val="single" w:sz="6" w:space="0" w:color="auto"/>
              <w:bottom w:val="single" w:sz="6" w:space="0" w:color="auto"/>
              <w:right w:val="single" w:sz="6" w:space="0" w:color="auto"/>
            </w:tcBorders>
            <w:shd w:val="clear" w:color="auto" w:fill="auto"/>
            <w:hideMark/>
          </w:tcPr>
          <w:p w14:paraId="147889A8" w14:textId="77777777" w:rsidR="006648FE" w:rsidRPr="006648FE" w:rsidRDefault="006648FE" w:rsidP="006648FE">
            <w:pPr>
              <w:spacing w:after="0" w:line="240" w:lineRule="auto"/>
              <w:jc w:val="center"/>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sz w:val="12"/>
                <w:szCs w:val="12"/>
                <w:lang w:eastAsia="en-NZ"/>
              </w:rPr>
              <w:t>Policy webpage - </w:t>
            </w:r>
            <w:hyperlink r:id="rId4" w:tgtFrame="_blank" w:history="1">
              <w:r w:rsidRPr="006648FE">
                <w:rPr>
                  <w:rFonts w:ascii="Calibri" w:eastAsia="Times New Roman" w:hAnsi="Calibri" w:cs="Calibri"/>
                  <w:color w:val="0563C1"/>
                  <w:sz w:val="16"/>
                  <w:szCs w:val="16"/>
                  <w:u w:val="single"/>
                  <w:lang w:eastAsia="en-NZ"/>
                </w:rPr>
                <w:t>CLICK HERE</w:t>
              </w:r>
            </w:hyperlink>
            <w:r w:rsidRPr="006648FE">
              <w:rPr>
                <w:rFonts w:ascii="Calibri" w:eastAsia="Times New Roman" w:hAnsi="Calibri" w:cs="Calibri"/>
                <w:sz w:val="16"/>
                <w:szCs w:val="16"/>
                <w:lang w:eastAsia="en-NZ"/>
              </w:rPr>
              <w:t> </w:t>
            </w:r>
          </w:p>
        </w:tc>
        <w:tc>
          <w:tcPr>
            <w:tcW w:w="2240" w:type="dxa"/>
            <w:tcBorders>
              <w:top w:val="nil"/>
              <w:left w:val="nil"/>
              <w:bottom w:val="single" w:sz="6" w:space="0" w:color="auto"/>
              <w:right w:val="single" w:sz="6" w:space="0" w:color="auto"/>
            </w:tcBorders>
            <w:shd w:val="clear" w:color="auto" w:fill="auto"/>
            <w:hideMark/>
          </w:tcPr>
          <w:p w14:paraId="6F45A428" w14:textId="77777777" w:rsidR="006648FE" w:rsidRPr="006648FE" w:rsidRDefault="006648FE" w:rsidP="006648FE">
            <w:pPr>
              <w:spacing w:after="0" w:line="240" w:lineRule="auto"/>
              <w:jc w:val="center"/>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sz w:val="12"/>
                <w:szCs w:val="12"/>
                <w:lang w:eastAsia="en-NZ"/>
              </w:rPr>
              <w:t>Policy webpage - </w:t>
            </w:r>
            <w:hyperlink r:id="rId5" w:tgtFrame="_blank" w:history="1">
              <w:r w:rsidRPr="006648FE">
                <w:rPr>
                  <w:rFonts w:ascii="Calibri" w:eastAsia="Times New Roman" w:hAnsi="Calibri" w:cs="Calibri"/>
                  <w:color w:val="0563C1"/>
                  <w:sz w:val="16"/>
                  <w:szCs w:val="16"/>
                  <w:u w:val="single"/>
                  <w:lang w:eastAsia="en-NZ"/>
                </w:rPr>
                <w:t>CLICK HERE</w:t>
              </w:r>
            </w:hyperlink>
            <w:r w:rsidRPr="006648FE">
              <w:rPr>
                <w:rFonts w:ascii="Calibri" w:eastAsia="Times New Roman" w:hAnsi="Calibri" w:cs="Calibri"/>
                <w:sz w:val="16"/>
                <w:szCs w:val="16"/>
                <w:lang w:eastAsia="en-NZ"/>
              </w:rPr>
              <w:t> </w:t>
            </w:r>
          </w:p>
        </w:tc>
        <w:tc>
          <w:tcPr>
            <w:tcW w:w="2240" w:type="dxa"/>
            <w:tcBorders>
              <w:top w:val="nil"/>
              <w:left w:val="nil"/>
              <w:bottom w:val="single" w:sz="6" w:space="0" w:color="auto"/>
              <w:right w:val="single" w:sz="6" w:space="0" w:color="auto"/>
            </w:tcBorders>
            <w:shd w:val="clear" w:color="auto" w:fill="auto"/>
            <w:hideMark/>
          </w:tcPr>
          <w:p w14:paraId="5DB7803A" w14:textId="77777777" w:rsidR="006648FE" w:rsidRPr="006648FE" w:rsidRDefault="006648FE" w:rsidP="006648FE">
            <w:pPr>
              <w:spacing w:after="0" w:line="240" w:lineRule="auto"/>
              <w:jc w:val="center"/>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sz w:val="12"/>
                <w:szCs w:val="12"/>
                <w:lang w:eastAsia="en-NZ"/>
              </w:rPr>
              <w:t>Policy webpage - </w:t>
            </w:r>
            <w:hyperlink r:id="rId6" w:tgtFrame="_blank" w:history="1">
              <w:r w:rsidRPr="006648FE">
                <w:rPr>
                  <w:rFonts w:ascii="Calibri" w:eastAsia="Times New Roman" w:hAnsi="Calibri" w:cs="Calibri"/>
                  <w:color w:val="0563C1"/>
                  <w:sz w:val="16"/>
                  <w:szCs w:val="16"/>
                  <w:u w:val="single"/>
                  <w:lang w:eastAsia="en-NZ"/>
                </w:rPr>
                <w:t>CLICK HERE</w:t>
              </w:r>
            </w:hyperlink>
            <w:r w:rsidRPr="006648FE">
              <w:rPr>
                <w:rFonts w:ascii="Calibri" w:eastAsia="Times New Roman" w:hAnsi="Calibri" w:cs="Calibri"/>
                <w:sz w:val="16"/>
                <w:szCs w:val="16"/>
                <w:lang w:eastAsia="en-NZ"/>
              </w:rPr>
              <w:t> </w:t>
            </w:r>
          </w:p>
        </w:tc>
        <w:tc>
          <w:tcPr>
            <w:tcW w:w="2240" w:type="dxa"/>
            <w:tcBorders>
              <w:top w:val="nil"/>
              <w:left w:val="nil"/>
              <w:bottom w:val="single" w:sz="6" w:space="0" w:color="auto"/>
              <w:right w:val="single" w:sz="6" w:space="0" w:color="auto"/>
            </w:tcBorders>
            <w:shd w:val="clear" w:color="auto" w:fill="auto"/>
            <w:hideMark/>
          </w:tcPr>
          <w:p w14:paraId="63BF07E9" w14:textId="77777777" w:rsidR="006648FE" w:rsidRPr="006648FE" w:rsidRDefault="006648FE" w:rsidP="006648FE">
            <w:pPr>
              <w:spacing w:after="0" w:line="240" w:lineRule="auto"/>
              <w:jc w:val="center"/>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sz w:val="12"/>
                <w:szCs w:val="12"/>
                <w:lang w:eastAsia="en-NZ"/>
              </w:rPr>
              <w:t>Policy webpage - </w:t>
            </w:r>
            <w:hyperlink r:id="rId7" w:tgtFrame="_blank" w:history="1">
              <w:r w:rsidRPr="006648FE">
                <w:rPr>
                  <w:rFonts w:ascii="Calibri" w:eastAsia="Times New Roman" w:hAnsi="Calibri" w:cs="Calibri"/>
                  <w:color w:val="0563C1"/>
                  <w:sz w:val="16"/>
                  <w:szCs w:val="16"/>
                  <w:u w:val="single"/>
                  <w:lang w:eastAsia="en-NZ"/>
                </w:rPr>
                <w:t>CLICK HERE</w:t>
              </w:r>
            </w:hyperlink>
            <w:r w:rsidRPr="006648FE">
              <w:rPr>
                <w:rFonts w:ascii="Calibri" w:eastAsia="Times New Roman" w:hAnsi="Calibri" w:cs="Calibri"/>
                <w:sz w:val="16"/>
                <w:szCs w:val="16"/>
                <w:lang w:eastAsia="en-NZ"/>
              </w:rPr>
              <w:t> </w:t>
            </w:r>
          </w:p>
        </w:tc>
        <w:tc>
          <w:tcPr>
            <w:tcW w:w="2240" w:type="dxa"/>
            <w:tcBorders>
              <w:top w:val="nil"/>
              <w:left w:val="nil"/>
              <w:bottom w:val="single" w:sz="6" w:space="0" w:color="auto"/>
              <w:right w:val="single" w:sz="6" w:space="0" w:color="auto"/>
            </w:tcBorders>
            <w:shd w:val="clear" w:color="auto" w:fill="auto"/>
            <w:hideMark/>
          </w:tcPr>
          <w:p w14:paraId="329F637E" w14:textId="77777777" w:rsidR="006648FE" w:rsidRPr="006648FE" w:rsidRDefault="006648FE" w:rsidP="006648FE">
            <w:pPr>
              <w:spacing w:after="0" w:line="240" w:lineRule="auto"/>
              <w:jc w:val="center"/>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sz w:val="12"/>
                <w:szCs w:val="12"/>
                <w:lang w:eastAsia="en-NZ"/>
              </w:rPr>
              <w:t>Policy webpage - </w:t>
            </w:r>
            <w:hyperlink r:id="rId8" w:tgtFrame="_blank" w:history="1">
              <w:r w:rsidRPr="006648FE">
                <w:rPr>
                  <w:rFonts w:ascii="Calibri" w:eastAsia="Times New Roman" w:hAnsi="Calibri" w:cs="Calibri"/>
                  <w:color w:val="0563C1"/>
                  <w:sz w:val="16"/>
                  <w:szCs w:val="16"/>
                  <w:u w:val="single"/>
                  <w:lang w:eastAsia="en-NZ"/>
                </w:rPr>
                <w:t>CLICK HERE</w:t>
              </w:r>
            </w:hyperlink>
            <w:r w:rsidRPr="006648FE">
              <w:rPr>
                <w:rFonts w:ascii="Calibri" w:eastAsia="Times New Roman" w:hAnsi="Calibri" w:cs="Calibri"/>
                <w:sz w:val="16"/>
                <w:szCs w:val="16"/>
                <w:lang w:eastAsia="en-NZ"/>
              </w:rPr>
              <w:t> </w:t>
            </w:r>
          </w:p>
        </w:tc>
      </w:tr>
      <w:tr w:rsidR="006648FE" w:rsidRPr="006648FE" w14:paraId="73599A30" w14:textId="77777777" w:rsidTr="006648FE">
        <w:tc>
          <w:tcPr>
            <w:tcW w:w="2239" w:type="dxa"/>
            <w:tcBorders>
              <w:top w:val="nil"/>
              <w:left w:val="single" w:sz="6" w:space="0" w:color="auto"/>
              <w:bottom w:val="single" w:sz="6" w:space="0" w:color="auto"/>
              <w:right w:val="single" w:sz="6" w:space="0" w:color="auto"/>
            </w:tcBorders>
            <w:shd w:val="clear" w:color="auto" w:fill="auto"/>
            <w:hideMark/>
          </w:tcPr>
          <w:p w14:paraId="6F8CF20A" w14:textId="77777777" w:rsidR="006648FE" w:rsidRPr="006648FE" w:rsidRDefault="006648FE" w:rsidP="006648FE">
            <w:pPr>
              <w:shd w:val="clear" w:color="auto" w:fill="FFFFFF"/>
              <w:spacing w:after="0" w:line="240" w:lineRule="auto"/>
              <w:ind w:left="30"/>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sz w:val="12"/>
                <w:szCs w:val="12"/>
                <w:lang w:eastAsia="en-NZ"/>
              </w:rPr>
              <w:t> </w:t>
            </w:r>
            <w:r w:rsidRPr="006648FE">
              <w:rPr>
                <w:rFonts w:ascii="Calibri" w:eastAsia="Times New Roman" w:hAnsi="Calibri" w:cs="Calibri"/>
                <w:sz w:val="12"/>
                <w:szCs w:val="12"/>
                <w:lang w:eastAsia="en-NZ"/>
              </w:rPr>
              <w:br/>
              <w:t>State schools should be funded so they are not reliant on donations, fees, or fundraising.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Public funding for private schools should be phased out and transferred to public schools.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 xml:space="preserve">The Green Party does not support charter </w:t>
            </w:r>
            <w:proofErr w:type="gramStart"/>
            <w:r w:rsidRPr="006648FE">
              <w:rPr>
                <w:rFonts w:ascii="Calibri" w:eastAsia="Times New Roman" w:hAnsi="Calibri" w:cs="Calibri"/>
                <w:sz w:val="12"/>
                <w:szCs w:val="12"/>
                <w:lang w:eastAsia="en-NZ"/>
              </w:rPr>
              <w:t>schools, but</w:t>
            </w:r>
            <w:proofErr w:type="gramEnd"/>
            <w:r w:rsidRPr="006648FE">
              <w:rPr>
                <w:rFonts w:ascii="Calibri" w:eastAsia="Times New Roman" w:hAnsi="Calibri" w:cs="Calibri"/>
                <w:sz w:val="12"/>
                <w:szCs w:val="12"/>
                <w:lang w:eastAsia="en-NZ"/>
              </w:rPr>
              <w:t xml:space="preserve"> does support flexibility in the education system for diverse types of education, provided the core curriculum is delivered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NCEA should be retained and improved. National Standards should be replaced with a system developed by teachers using national data to inform and support individual learning.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Schools should be community hubs, providing health services, internet access, cultural services, adult education programmes, working collaboratively with community institutions.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Schools should support work-experience programmes and work with local businesses to ensure students are able to pursue a wide range of post-school options.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All public schools should be resourced to provide special needs education as needed, with increasing funding for the Ongoing Resource Scheme and more dedicated support staff.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Te </w:t>
            </w:r>
            <w:proofErr w:type="spellStart"/>
            <w:r w:rsidRPr="006648FE">
              <w:rPr>
                <w:rFonts w:ascii="Calibri" w:eastAsia="Times New Roman" w:hAnsi="Calibri" w:cs="Calibri"/>
                <w:sz w:val="12"/>
                <w:szCs w:val="12"/>
                <w:lang w:eastAsia="en-NZ"/>
              </w:rPr>
              <w:t>reo</w:t>
            </w:r>
            <w:proofErr w:type="spellEnd"/>
            <w:r w:rsidRPr="006648FE">
              <w:rPr>
                <w:rFonts w:ascii="Calibri" w:eastAsia="Times New Roman" w:hAnsi="Calibri" w:cs="Calibri"/>
                <w:sz w:val="12"/>
                <w:szCs w:val="12"/>
                <w:lang w:eastAsia="en-NZ"/>
              </w:rPr>
              <w:t> Maori education should be universally provided and well resourced. Te </w:t>
            </w:r>
            <w:proofErr w:type="spellStart"/>
            <w:r w:rsidRPr="006648FE">
              <w:rPr>
                <w:rFonts w:ascii="Calibri" w:eastAsia="Times New Roman" w:hAnsi="Calibri" w:cs="Calibri"/>
                <w:sz w:val="12"/>
                <w:szCs w:val="12"/>
                <w:lang w:eastAsia="en-NZ"/>
              </w:rPr>
              <w:t>Tiriti</w:t>
            </w:r>
            <w:proofErr w:type="spellEnd"/>
            <w:r w:rsidRPr="006648FE">
              <w:rPr>
                <w:rFonts w:ascii="Calibri" w:eastAsia="Times New Roman" w:hAnsi="Calibri" w:cs="Calibri"/>
                <w:sz w:val="12"/>
                <w:szCs w:val="12"/>
                <w:lang w:eastAsia="en-NZ"/>
              </w:rPr>
              <w:t> o Waitangi should be incorporated throughout the education system at all levels.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Government should provide resources and specific incentives for teachers to learn </w:t>
            </w:r>
            <w:proofErr w:type="spellStart"/>
            <w:r w:rsidRPr="006648FE">
              <w:rPr>
                <w:rFonts w:ascii="Calibri" w:eastAsia="Times New Roman" w:hAnsi="Calibri" w:cs="Calibri"/>
                <w:sz w:val="12"/>
                <w:szCs w:val="12"/>
                <w:lang w:eastAsia="en-NZ"/>
              </w:rPr>
              <w:t>te</w:t>
            </w:r>
            <w:proofErr w:type="spellEnd"/>
            <w:r w:rsidRPr="006648FE">
              <w:rPr>
                <w:rFonts w:ascii="Calibri" w:eastAsia="Times New Roman" w:hAnsi="Calibri" w:cs="Calibri"/>
                <w:sz w:val="12"/>
                <w:szCs w:val="12"/>
                <w:lang w:eastAsia="en-NZ"/>
              </w:rPr>
              <w:t> </w:t>
            </w:r>
            <w:proofErr w:type="spellStart"/>
            <w:r w:rsidRPr="006648FE">
              <w:rPr>
                <w:rFonts w:ascii="Calibri" w:eastAsia="Times New Roman" w:hAnsi="Calibri" w:cs="Calibri"/>
                <w:sz w:val="12"/>
                <w:szCs w:val="12"/>
                <w:lang w:eastAsia="en-NZ"/>
              </w:rPr>
              <w:t>reo</w:t>
            </w:r>
            <w:proofErr w:type="spellEnd"/>
            <w:r w:rsidRPr="006648FE">
              <w:rPr>
                <w:rFonts w:ascii="Calibri" w:eastAsia="Times New Roman" w:hAnsi="Calibri" w:cs="Calibri"/>
                <w:sz w:val="12"/>
                <w:szCs w:val="12"/>
                <w:lang w:eastAsia="en-NZ"/>
              </w:rPr>
              <w:t> and teach in </w:t>
            </w:r>
            <w:proofErr w:type="spellStart"/>
            <w:r w:rsidRPr="006648FE">
              <w:rPr>
                <w:rFonts w:ascii="Calibri" w:eastAsia="Times New Roman" w:hAnsi="Calibri" w:cs="Calibri"/>
                <w:sz w:val="12"/>
                <w:szCs w:val="12"/>
                <w:lang w:eastAsia="en-NZ"/>
              </w:rPr>
              <w:t>kura</w:t>
            </w:r>
            <w:proofErr w:type="spellEnd"/>
            <w:r w:rsidRPr="006648FE">
              <w:rPr>
                <w:rFonts w:ascii="Calibri" w:eastAsia="Times New Roman" w:hAnsi="Calibri" w:cs="Calibri"/>
                <w:sz w:val="12"/>
                <w:szCs w:val="12"/>
                <w:lang w:eastAsia="en-NZ"/>
              </w:rPr>
              <w:t> </w:t>
            </w:r>
            <w:proofErr w:type="spellStart"/>
            <w:r w:rsidRPr="006648FE">
              <w:rPr>
                <w:rFonts w:ascii="Calibri" w:eastAsia="Times New Roman" w:hAnsi="Calibri" w:cs="Calibri"/>
                <w:sz w:val="12"/>
                <w:szCs w:val="12"/>
                <w:lang w:eastAsia="en-NZ"/>
              </w:rPr>
              <w:t>kaupapa</w:t>
            </w:r>
            <w:proofErr w:type="spellEnd"/>
            <w:r w:rsidRPr="006648FE">
              <w:rPr>
                <w:rFonts w:ascii="Calibri" w:eastAsia="Times New Roman" w:hAnsi="Calibri" w:cs="Calibri"/>
                <w:sz w:val="12"/>
                <w:szCs w:val="12"/>
                <w:lang w:eastAsia="en-NZ"/>
              </w:rPr>
              <w:t>, </w:t>
            </w:r>
            <w:proofErr w:type="spellStart"/>
            <w:r w:rsidRPr="006648FE">
              <w:rPr>
                <w:rFonts w:ascii="Calibri" w:eastAsia="Times New Roman" w:hAnsi="Calibri" w:cs="Calibri"/>
                <w:sz w:val="12"/>
                <w:szCs w:val="12"/>
                <w:lang w:eastAsia="en-NZ"/>
              </w:rPr>
              <w:t>kohanga</w:t>
            </w:r>
            <w:proofErr w:type="spellEnd"/>
            <w:r w:rsidRPr="006648FE">
              <w:rPr>
                <w:rFonts w:ascii="Calibri" w:eastAsia="Times New Roman" w:hAnsi="Calibri" w:cs="Calibri"/>
                <w:sz w:val="12"/>
                <w:szCs w:val="12"/>
                <w:lang w:eastAsia="en-NZ"/>
              </w:rPr>
              <w:t> </w:t>
            </w:r>
            <w:proofErr w:type="spellStart"/>
            <w:r w:rsidRPr="006648FE">
              <w:rPr>
                <w:rFonts w:ascii="Calibri" w:eastAsia="Times New Roman" w:hAnsi="Calibri" w:cs="Calibri"/>
                <w:sz w:val="12"/>
                <w:szCs w:val="12"/>
                <w:lang w:eastAsia="en-NZ"/>
              </w:rPr>
              <w:t>reo</w:t>
            </w:r>
            <w:proofErr w:type="spellEnd"/>
            <w:r w:rsidRPr="006648FE">
              <w:rPr>
                <w:rFonts w:ascii="Calibri" w:eastAsia="Times New Roman" w:hAnsi="Calibri" w:cs="Calibri"/>
                <w:sz w:val="12"/>
                <w:szCs w:val="12"/>
                <w:lang w:eastAsia="en-NZ"/>
              </w:rPr>
              <w:t>, full immersion, and bilingual schools.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Funding for programmes like Te Kotahitanga and Ka Hikitia should increase.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Staffing ratios should reduce class sizes over time.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Teacher and key support staff salaries should be centrally funded.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Pay parity across early childhood, primary, and secondary teachers should be based on qualifications and responsibility.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Performance pay should be avoided. Professional development and ongoing training opportunities should improve teacher performance.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Ecological sustainability should be embedded in the curriculum with programmes like Enviro-schools. The Education Act should include sustainability principles, including for school buildings.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Civics education should be widespread and support children to participate in their communities, our democracy, and the world. </w:t>
            </w:r>
          </w:p>
        </w:tc>
        <w:tc>
          <w:tcPr>
            <w:tcW w:w="2240" w:type="dxa"/>
            <w:tcBorders>
              <w:top w:val="nil"/>
              <w:left w:val="nil"/>
              <w:bottom w:val="single" w:sz="6" w:space="0" w:color="auto"/>
              <w:right w:val="single" w:sz="6" w:space="0" w:color="auto"/>
            </w:tcBorders>
            <w:shd w:val="clear" w:color="auto" w:fill="auto"/>
            <w:hideMark/>
          </w:tcPr>
          <w:p w14:paraId="0D2E4F2A" w14:textId="77777777" w:rsidR="006648FE" w:rsidRPr="006648FE" w:rsidRDefault="006648FE" w:rsidP="006648FE">
            <w:pPr>
              <w:shd w:val="clear" w:color="auto" w:fill="FFFFFF"/>
              <w:spacing w:after="0" w:line="240" w:lineRule="auto"/>
              <w:ind w:left="45"/>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sz w:val="12"/>
                <w:szCs w:val="12"/>
                <w:lang w:eastAsia="en-NZ"/>
              </w:rPr>
              <w:t> </w:t>
            </w:r>
            <w:r w:rsidRPr="006648FE">
              <w:rPr>
                <w:rFonts w:ascii="Calibri" w:eastAsia="Times New Roman" w:hAnsi="Calibri" w:cs="Calibri"/>
                <w:sz w:val="12"/>
                <w:szCs w:val="12"/>
                <w:lang w:eastAsia="en-NZ"/>
              </w:rPr>
              <w:br/>
              <w:t>Significantly close the pay gap for teachers working in education and care centres.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Replace the decile system with the Equity Index.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Roll out the Free and Healthy School Lunches programme to a quarter of all school-aged children.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Targeting funding in areas such as trades training and apprenticeships in the post-COVID environment supported by the Reform of Vocational Education.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Labour will establish a new regionally based Education Service Agency. This will be part of a redesigned Ministry of Education. The Education Service Agency will be designed to provide responsive, efficient, and meaningful support for all schools and ensure that collaboration rather than competition is encouraged and that equitable outcomes for all is the focus.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Labour will continue to upgrade around 180 existing schools over the next 10 years, improving facilities for more than 93,000 students.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 xml:space="preserve">Labour will continue its programme to build brand new schools and classrooms for 100,000 students. As part of this programme, </w:t>
            </w:r>
            <w:proofErr w:type="gramStart"/>
            <w:r w:rsidRPr="006648FE">
              <w:rPr>
                <w:rFonts w:ascii="Calibri" w:eastAsia="Times New Roman" w:hAnsi="Calibri" w:cs="Calibri"/>
                <w:sz w:val="12"/>
                <w:szCs w:val="12"/>
                <w:lang w:eastAsia="en-NZ"/>
              </w:rPr>
              <w:t>we’re</w:t>
            </w:r>
            <w:proofErr w:type="gramEnd"/>
            <w:r w:rsidRPr="006648FE">
              <w:rPr>
                <w:rFonts w:ascii="Calibri" w:eastAsia="Times New Roman" w:hAnsi="Calibri" w:cs="Calibri"/>
                <w:sz w:val="12"/>
                <w:szCs w:val="12"/>
                <w:lang w:eastAsia="en-NZ"/>
              </w:rPr>
              <w:t xml:space="preserve"> also committed to providing new and modern learning environments for the increasing number of Māori medium schools.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Labour will continue to invest up to $400,000 in almost every state school to help them upgrade their facilities.  </w:t>
            </w:r>
          </w:p>
        </w:tc>
        <w:tc>
          <w:tcPr>
            <w:tcW w:w="2240" w:type="dxa"/>
            <w:tcBorders>
              <w:top w:val="nil"/>
              <w:left w:val="nil"/>
              <w:bottom w:val="single" w:sz="6" w:space="0" w:color="auto"/>
              <w:right w:val="single" w:sz="6" w:space="0" w:color="auto"/>
            </w:tcBorders>
            <w:shd w:val="clear" w:color="auto" w:fill="auto"/>
            <w:hideMark/>
          </w:tcPr>
          <w:p w14:paraId="449FB687" w14:textId="77777777" w:rsidR="006648FE" w:rsidRPr="006648FE" w:rsidRDefault="006648FE" w:rsidP="006648FE">
            <w:pPr>
              <w:spacing w:after="0" w:line="240" w:lineRule="auto"/>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color w:val="221E20"/>
                <w:sz w:val="12"/>
                <w:szCs w:val="12"/>
                <w:lang w:eastAsia="en-NZ"/>
              </w:rPr>
              <w:t> </w:t>
            </w:r>
            <w:r w:rsidRPr="006648FE">
              <w:rPr>
                <w:rFonts w:ascii="Calibri" w:eastAsia="Times New Roman" w:hAnsi="Calibri" w:cs="Calibri"/>
                <w:color w:val="221E20"/>
                <w:sz w:val="12"/>
                <w:szCs w:val="12"/>
                <w:lang w:eastAsia="en-NZ"/>
              </w:rPr>
              <w:br/>
              <w:t>Build on the recent pilot of access to counsellors for primary students and progress counsellor/student ratios at secondary schools. </w:t>
            </w:r>
          </w:p>
          <w:p w14:paraId="3E2A42B1" w14:textId="77777777" w:rsidR="006648FE" w:rsidRPr="006648FE" w:rsidRDefault="006648FE" w:rsidP="006648FE">
            <w:pPr>
              <w:spacing w:after="0" w:line="240" w:lineRule="auto"/>
              <w:textAlignment w:val="baseline"/>
              <w:rPr>
                <w:rFonts w:ascii="Times New Roman" w:eastAsia="Times New Roman" w:hAnsi="Times New Roman" w:cs="Times New Roman"/>
                <w:sz w:val="24"/>
                <w:szCs w:val="24"/>
                <w:lang w:val="en-US" w:eastAsia="en-NZ"/>
              </w:rPr>
            </w:pPr>
            <w:r w:rsidRPr="006648FE">
              <w:rPr>
                <w:rFonts w:ascii="Calibri" w:eastAsia="Times New Roman" w:hAnsi="Calibri" w:cs="Calibri"/>
                <w:color w:val="221E20"/>
                <w:sz w:val="12"/>
                <w:szCs w:val="12"/>
                <w:lang w:val="en-US" w:eastAsia="en-NZ"/>
              </w:rPr>
              <w:t> </w:t>
            </w:r>
            <w:r w:rsidRPr="006648FE">
              <w:rPr>
                <w:rFonts w:ascii="Calibri" w:eastAsia="Times New Roman" w:hAnsi="Calibri" w:cs="Calibri"/>
                <w:color w:val="221E20"/>
                <w:sz w:val="12"/>
                <w:szCs w:val="12"/>
                <w:lang w:val="en-US" w:eastAsia="en-NZ"/>
              </w:rPr>
              <w:br/>
            </w:r>
            <w:r w:rsidRPr="006648FE">
              <w:rPr>
                <w:rFonts w:ascii="Calibri" w:eastAsia="Times New Roman" w:hAnsi="Calibri" w:cs="Calibri"/>
                <w:color w:val="221E20"/>
                <w:sz w:val="12"/>
                <w:szCs w:val="12"/>
                <w:lang w:eastAsia="en-NZ"/>
              </w:rPr>
              <w:t>Review the representation on the Teachers Council in line with requests from sector representatives and remove certain tasks that have increased costs and should be the responsibility of Government.</w:t>
            </w:r>
            <w:r w:rsidRPr="006648FE">
              <w:rPr>
                <w:rFonts w:ascii="Calibri" w:eastAsia="Times New Roman" w:hAnsi="Calibri" w:cs="Calibri"/>
                <w:color w:val="221E20"/>
                <w:sz w:val="12"/>
                <w:szCs w:val="12"/>
                <w:lang w:val="en-US" w:eastAsia="en-NZ"/>
              </w:rPr>
              <w:t> </w:t>
            </w:r>
          </w:p>
          <w:p w14:paraId="764D5E7C" w14:textId="77777777" w:rsidR="006648FE" w:rsidRPr="006648FE" w:rsidRDefault="006648FE" w:rsidP="006648FE">
            <w:pPr>
              <w:spacing w:after="0" w:line="240" w:lineRule="auto"/>
              <w:textAlignment w:val="baseline"/>
              <w:rPr>
                <w:rFonts w:ascii="Times New Roman" w:eastAsia="Times New Roman" w:hAnsi="Times New Roman" w:cs="Times New Roman"/>
                <w:sz w:val="24"/>
                <w:szCs w:val="24"/>
                <w:lang w:val="en-US" w:eastAsia="en-NZ"/>
              </w:rPr>
            </w:pPr>
            <w:r w:rsidRPr="006648FE">
              <w:rPr>
                <w:rFonts w:ascii="Calibri" w:eastAsia="Times New Roman" w:hAnsi="Calibri" w:cs="Calibri"/>
                <w:color w:val="221E20"/>
                <w:sz w:val="12"/>
                <w:szCs w:val="12"/>
                <w:lang w:val="en-US" w:eastAsia="en-NZ"/>
              </w:rPr>
              <w:t> </w:t>
            </w:r>
            <w:r w:rsidRPr="006648FE">
              <w:rPr>
                <w:rFonts w:ascii="Calibri" w:eastAsia="Times New Roman" w:hAnsi="Calibri" w:cs="Calibri"/>
                <w:color w:val="221E20"/>
                <w:sz w:val="12"/>
                <w:szCs w:val="12"/>
                <w:lang w:val="en-US" w:eastAsia="en-NZ"/>
              </w:rPr>
              <w:br/>
            </w:r>
            <w:r w:rsidRPr="006648FE">
              <w:rPr>
                <w:rFonts w:ascii="Calibri" w:eastAsia="Times New Roman" w:hAnsi="Calibri" w:cs="Calibri"/>
                <w:color w:val="221E20"/>
                <w:sz w:val="12"/>
                <w:szCs w:val="12"/>
                <w:lang w:eastAsia="en-NZ"/>
              </w:rPr>
              <w:t xml:space="preserve">Review Section 156 Designated Character Schools in the Education Act 1989 to recognise schools such as </w:t>
            </w:r>
            <w:proofErr w:type="spellStart"/>
            <w:r w:rsidRPr="006648FE">
              <w:rPr>
                <w:rFonts w:ascii="Calibri" w:eastAsia="Times New Roman" w:hAnsi="Calibri" w:cs="Calibri"/>
                <w:color w:val="221E20"/>
                <w:sz w:val="12"/>
                <w:szCs w:val="12"/>
                <w:lang w:eastAsia="en-NZ"/>
              </w:rPr>
              <w:t>Hohepa</w:t>
            </w:r>
            <w:proofErr w:type="spellEnd"/>
            <w:r w:rsidRPr="006648FE">
              <w:rPr>
                <w:rFonts w:ascii="Calibri" w:eastAsia="Times New Roman" w:hAnsi="Calibri" w:cs="Calibri"/>
                <w:color w:val="221E20"/>
                <w:sz w:val="12"/>
                <w:szCs w:val="12"/>
                <w:lang w:eastAsia="en-NZ"/>
              </w:rPr>
              <w:t xml:space="preserve"> and the education they deliver for a certain number of our students.</w:t>
            </w:r>
            <w:r w:rsidRPr="006648FE">
              <w:rPr>
                <w:rFonts w:ascii="Calibri" w:eastAsia="Times New Roman" w:hAnsi="Calibri" w:cs="Calibri"/>
                <w:color w:val="221E20"/>
                <w:sz w:val="12"/>
                <w:szCs w:val="12"/>
                <w:lang w:val="en-US" w:eastAsia="en-NZ"/>
              </w:rPr>
              <w:t> </w:t>
            </w:r>
          </w:p>
          <w:p w14:paraId="112EA141" w14:textId="77777777" w:rsidR="006648FE" w:rsidRPr="006648FE" w:rsidRDefault="006648FE" w:rsidP="006648FE">
            <w:pPr>
              <w:spacing w:after="0" w:line="240" w:lineRule="auto"/>
              <w:textAlignment w:val="baseline"/>
              <w:rPr>
                <w:rFonts w:ascii="Times New Roman" w:eastAsia="Times New Roman" w:hAnsi="Times New Roman" w:cs="Times New Roman"/>
                <w:sz w:val="24"/>
                <w:szCs w:val="24"/>
                <w:lang w:val="en-US" w:eastAsia="en-NZ"/>
              </w:rPr>
            </w:pPr>
            <w:r w:rsidRPr="006648FE">
              <w:rPr>
                <w:rFonts w:ascii="Calibri" w:eastAsia="Times New Roman" w:hAnsi="Calibri" w:cs="Calibri"/>
                <w:color w:val="221E20"/>
                <w:sz w:val="12"/>
                <w:szCs w:val="12"/>
                <w:lang w:val="en-US" w:eastAsia="en-NZ"/>
              </w:rPr>
              <w:t> </w:t>
            </w:r>
            <w:r w:rsidRPr="006648FE">
              <w:rPr>
                <w:rFonts w:ascii="Calibri" w:eastAsia="Times New Roman" w:hAnsi="Calibri" w:cs="Calibri"/>
                <w:color w:val="221E20"/>
                <w:sz w:val="12"/>
                <w:szCs w:val="12"/>
                <w:lang w:val="en-US" w:eastAsia="en-NZ"/>
              </w:rPr>
              <w:br/>
            </w:r>
            <w:r w:rsidRPr="006648FE">
              <w:rPr>
                <w:rFonts w:ascii="Calibri" w:eastAsia="Times New Roman" w:hAnsi="Calibri" w:cs="Calibri"/>
                <w:color w:val="221E20"/>
                <w:sz w:val="12"/>
                <w:szCs w:val="12"/>
                <w:lang w:eastAsia="en-NZ"/>
              </w:rPr>
              <w:t>Continue the work required to shift from the decile system to better address equity challenges and ‘outside of school’ factors that impact on student achievement.</w:t>
            </w:r>
            <w:r w:rsidRPr="006648FE">
              <w:rPr>
                <w:rFonts w:ascii="Calibri" w:eastAsia="Times New Roman" w:hAnsi="Calibri" w:cs="Calibri"/>
                <w:color w:val="221E20"/>
                <w:sz w:val="12"/>
                <w:szCs w:val="12"/>
                <w:lang w:val="en-US" w:eastAsia="en-NZ"/>
              </w:rPr>
              <w:t> </w:t>
            </w:r>
          </w:p>
          <w:p w14:paraId="44ECE4CC" w14:textId="77777777" w:rsidR="006648FE" w:rsidRPr="006648FE" w:rsidRDefault="006648FE" w:rsidP="006648FE">
            <w:pPr>
              <w:spacing w:after="0" w:line="240" w:lineRule="auto"/>
              <w:textAlignment w:val="baseline"/>
              <w:rPr>
                <w:rFonts w:ascii="Times New Roman" w:eastAsia="Times New Roman" w:hAnsi="Times New Roman" w:cs="Times New Roman"/>
                <w:sz w:val="24"/>
                <w:szCs w:val="24"/>
                <w:lang w:val="en-US" w:eastAsia="en-NZ"/>
              </w:rPr>
            </w:pPr>
            <w:r w:rsidRPr="006648FE">
              <w:rPr>
                <w:rFonts w:ascii="Calibri" w:eastAsia="Times New Roman" w:hAnsi="Calibri" w:cs="Calibri"/>
                <w:color w:val="221E20"/>
                <w:sz w:val="12"/>
                <w:szCs w:val="12"/>
                <w:lang w:val="en-US" w:eastAsia="en-NZ"/>
              </w:rPr>
              <w:t> </w:t>
            </w:r>
            <w:r w:rsidRPr="006648FE">
              <w:rPr>
                <w:rFonts w:ascii="Calibri" w:eastAsia="Times New Roman" w:hAnsi="Calibri" w:cs="Calibri"/>
                <w:color w:val="221E20"/>
                <w:sz w:val="12"/>
                <w:szCs w:val="12"/>
                <w:lang w:val="en-US" w:eastAsia="en-NZ"/>
              </w:rPr>
              <w:br/>
            </w:r>
            <w:r w:rsidRPr="006648FE">
              <w:rPr>
                <w:rFonts w:ascii="Calibri" w:eastAsia="Times New Roman" w:hAnsi="Calibri" w:cs="Calibri"/>
                <w:color w:val="221E20"/>
                <w:sz w:val="12"/>
                <w:szCs w:val="12"/>
                <w:lang w:eastAsia="en-NZ"/>
              </w:rPr>
              <w:t>Complete the creation of consistent School Entry Assessment tools and practices that teachers and school leaders use to identify those students with learning needs.</w:t>
            </w:r>
            <w:r w:rsidRPr="006648FE">
              <w:rPr>
                <w:rFonts w:ascii="Calibri" w:eastAsia="Times New Roman" w:hAnsi="Calibri" w:cs="Calibri"/>
                <w:color w:val="221E20"/>
                <w:sz w:val="12"/>
                <w:szCs w:val="12"/>
                <w:lang w:val="en-US" w:eastAsia="en-NZ"/>
              </w:rPr>
              <w:t> </w:t>
            </w:r>
          </w:p>
          <w:p w14:paraId="4F124A10" w14:textId="77777777" w:rsidR="006648FE" w:rsidRPr="006648FE" w:rsidRDefault="006648FE" w:rsidP="006648FE">
            <w:pPr>
              <w:spacing w:after="0" w:line="240" w:lineRule="auto"/>
              <w:textAlignment w:val="baseline"/>
              <w:rPr>
                <w:rFonts w:ascii="Times New Roman" w:eastAsia="Times New Roman" w:hAnsi="Times New Roman" w:cs="Times New Roman"/>
                <w:sz w:val="24"/>
                <w:szCs w:val="24"/>
                <w:lang w:val="en-US" w:eastAsia="en-NZ"/>
              </w:rPr>
            </w:pPr>
            <w:r w:rsidRPr="006648FE">
              <w:rPr>
                <w:rFonts w:ascii="Calibri" w:eastAsia="Times New Roman" w:hAnsi="Calibri" w:cs="Calibri"/>
                <w:color w:val="221E20"/>
                <w:sz w:val="12"/>
                <w:szCs w:val="12"/>
                <w:lang w:val="en-US" w:eastAsia="en-NZ"/>
              </w:rPr>
              <w:t> </w:t>
            </w:r>
            <w:r w:rsidRPr="006648FE">
              <w:rPr>
                <w:rFonts w:ascii="Calibri" w:eastAsia="Times New Roman" w:hAnsi="Calibri" w:cs="Calibri"/>
                <w:color w:val="221E20"/>
                <w:sz w:val="12"/>
                <w:szCs w:val="12"/>
                <w:lang w:val="en-US" w:eastAsia="en-NZ"/>
              </w:rPr>
              <w:br/>
            </w:r>
            <w:r w:rsidRPr="006648FE">
              <w:rPr>
                <w:rFonts w:ascii="Calibri" w:eastAsia="Times New Roman" w:hAnsi="Calibri" w:cs="Calibri"/>
                <w:color w:val="221E20"/>
                <w:sz w:val="12"/>
                <w:szCs w:val="12"/>
                <w:lang w:eastAsia="en-NZ"/>
              </w:rPr>
              <w:t xml:space="preserve">Continue the work with the sector to develop screening tools, </w:t>
            </w:r>
            <w:proofErr w:type="gramStart"/>
            <w:r w:rsidRPr="006648FE">
              <w:rPr>
                <w:rFonts w:ascii="Calibri" w:eastAsia="Times New Roman" w:hAnsi="Calibri" w:cs="Calibri"/>
                <w:color w:val="221E20"/>
                <w:sz w:val="12"/>
                <w:szCs w:val="12"/>
                <w:lang w:eastAsia="en-NZ"/>
              </w:rPr>
              <w:t>funding</w:t>
            </w:r>
            <w:proofErr w:type="gramEnd"/>
            <w:r w:rsidRPr="006648FE">
              <w:rPr>
                <w:rFonts w:ascii="Calibri" w:eastAsia="Times New Roman" w:hAnsi="Calibri" w:cs="Calibri"/>
                <w:color w:val="221E20"/>
                <w:sz w:val="12"/>
                <w:szCs w:val="12"/>
                <w:lang w:eastAsia="en-NZ"/>
              </w:rPr>
              <w:t xml:space="preserve"> and resourcing models to best meet the needs of children challenged by dyslexia, dyspraxia, Asperger’s and autism.</w:t>
            </w:r>
            <w:r w:rsidRPr="006648FE">
              <w:rPr>
                <w:rFonts w:ascii="Calibri" w:eastAsia="Times New Roman" w:hAnsi="Calibri" w:cs="Calibri"/>
                <w:color w:val="221E20"/>
                <w:sz w:val="12"/>
                <w:szCs w:val="12"/>
                <w:lang w:val="en-US" w:eastAsia="en-NZ"/>
              </w:rPr>
              <w:t> </w:t>
            </w:r>
          </w:p>
          <w:p w14:paraId="0BB02D7E" w14:textId="77777777" w:rsidR="006648FE" w:rsidRPr="006648FE" w:rsidRDefault="006648FE" w:rsidP="006648FE">
            <w:pPr>
              <w:spacing w:after="0" w:line="240" w:lineRule="auto"/>
              <w:textAlignment w:val="baseline"/>
              <w:rPr>
                <w:rFonts w:ascii="Times New Roman" w:eastAsia="Times New Roman" w:hAnsi="Times New Roman" w:cs="Times New Roman"/>
                <w:sz w:val="24"/>
                <w:szCs w:val="24"/>
                <w:lang w:val="en-US" w:eastAsia="en-NZ"/>
              </w:rPr>
            </w:pPr>
            <w:r w:rsidRPr="006648FE">
              <w:rPr>
                <w:rFonts w:ascii="Calibri" w:eastAsia="Times New Roman" w:hAnsi="Calibri" w:cs="Calibri"/>
                <w:color w:val="221E20"/>
                <w:sz w:val="12"/>
                <w:szCs w:val="12"/>
                <w:lang w:val="en-US" w:eastAsia="en-NZ"/>
              </w:rPr>
              <w:t> </w:t>
            </w:r>
            <w:r w:rsidRPr="006648FE">
              <w:rPr>
                <w:rFonts w:ascii="Calibri" w:eastAsia="Times New Roman" w:hAnsi="Calibri" w:cs="Calibri"/>
                <w:color w:val="221E20"/>
                <w:sz w:val="12"/>
                <w:szCs w:val="12"/>
                <w:lang w:val="en-US" w:eastAsia="en-NZ"/>
              </w:rPr>
              <w:br/>
            </w:r>
            <w:r w:rsidRPr="006648FE">
              <w:rPr>
                <w:rFonts w:ascii="Calibri" w:eastAsia="Times New Roman" w:hAnsi="Calibri" w:cs="Calibri"/>
                <w:color w:val="221E20"/>
                <w:sz w:val="12"/>
                <w:szCs w:val="12"/>
                <w:lang w:eastAsia="en-NZ"/>
              </w:rPr>
              <w:t>Continue to advocate for increases in the Ongoing Reviewable Resource Scheme (ORRS) to cover the 3 percent of the school population identified by the Ministry of Education as high needs.</w:t>
            </w:r>
            <w:r w:rsidRPr="006648FE">
              <w:rPr>
                <w:rFonts w:ascii="Calibri" w:eastAsia="Times New Roman" w:hAnsi="Calibri" w:cs="Calibri"/>
                <w:color w:val="221E20"/>
                <w:sz w:val="12"/>
                <w:szCs w:val="12"/>
                <w:lang w:val="en-US" w:eastAsia="en-NZ"/>
              </w:rPr>
              <w:t> </w:t>
            </w:r>
          </w:p>
          <w:p w14:paraId="00CE00E9" w14:textId="77777777" w:rsidR="006648FE" w:rsidRPr="006648FE" w:rsidRDefault="006648FE" w:rsidP="006648FE">
            <w:pPr>
              <w:spacing w:after="0" w:line="240" w:lineRule="auto"/>
              <w:textAlignment w:val="baseline"/>
              <w:rPr>
                <w:rFonts w:ascii="Times New Roman" w:eastAsia="Times New Roman" w:hAnsi="Times New Roman" w:cs="Times New Roman"/>
                <w:sz w:val="24"/>
                <w:szCs w:val="24"/>
                <w:lang w:val="en-US" w:eastAsia="en-NZ"/>
              </w:rPr>
            </w:pPr>
            <w:r w:rsidRPr="006648FE">
              <w:rPr>
                <w:rFonts w:ascii="Calibri" w:eastAsia="Times New Roman" w:hAnsi="Calibri" w:cs="Calibri"/>
                <w:sz w:val="12"/>
                <w:szCs w:val="12"/>
                <w:lang w:eastAsia="en-NZ"/>
              </w:rPr>
              <w:t>. </w:t>
            </w:r>
            <w:r w:rsidRPr="006648FE">
              <w:rPr>
                <w:rFonts w:ascii="Calibri" w:eastAsia="Times New Roman" w:hAnsi="Calibri" w:cs="Calibri"/>
                <w:sz w:val="12"/>
                <w:szCs w:val="12"/>
                <w:lang w:val="en-US" w:eastAsia="en-NZ"/>
              </w:rPr>
              <w:t> </w:t>
            </w:r>
          </w:p>
        </w:tc>
        <w:tc>
          <w:tcPr>
            <w:tcW w:w="2240" w:type="dxa"/>
            <w:tcBorders>
              <w:top w:val="nil"/>
              <w:left w:val="nil"/>
              <w:bottom w:val="single" w:sz="6" w:space="0" w:color="auto"/>
              <w:right w:val="single" w:sz="6" w:space="0" w:color="auto"/>
            </w:tcBorders>
            <w:shd w:val="clear" w:color="auto" w:fill="auto"/>
            <w:hideMark/>
          </w:tcPr>
          <w:p w14:paraId="7A059EB7" w14:textId="77777777" w:rsidR="006648FE" w:rsidRPr="006648FE" w:rsidRDefault="006648FE" w:rsidP="006648FE">
            <w:pPr>
              <w:spacing w:after="0" w:line="240" w:lineRule="auto"/>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sz w:val="12"/>
                <w:szCs w:val="12"/>
                <w:lang w:eastAsia="en-NZ"/>
              </w:rPr>
              <w:t> </w:t>
            </w:r>
            <w:r w:rsidRPr="006648FE">
              <w:rPr>
                <w:rFonts w:ascii="Calibri" w:eastAsia="Times New Roman" w:hAnsi="Calibri" w:cs="Calibri"/>
                <w:sz w:val="12"/>
                <w:szCs w:val="12"/>
                <w:lang w:eastAsia="en-NZ"/>
              </w:rPr>
              <w:br/>
              <w:t>Invest an additional $4.8 billion in school infrastructure. Includes $2 billion over five years for the Fix New Zealand’s Schools Alliance, and another $2.8 billion over a decade for new classrooms and schools. </w:t>
            </w:r>
            <w:r w:rsidRPr="006648FE">
              <w:rPr>
                <w:rFonts w:ascii="Calibri" w:eastAsia="Times New Roman" w:hAnsi="Calibri" w:cs="Calibri"/>
                <w:sz w:val="12"/>
                <w:szCs w:val="12"/>
                <w:lang w:eastAsia="en-NZ"/>
              </w:rPr>
              <w:br/>
              <w:t> </w:t>
            </w:r>
          </w:p>
          <w:p w14:paraId="44A6DBE6" w14:textId="77777777" w:rsidR="006648FE" w:rsidRPr="006648FE" w:rsidRDefault="006648FE" w:rsidP="006648FE">
            <w:pPr>
              <w:spacing w:after="0" w:line="240" w:lineRule="auto"/>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sz w:val="12"/>
                <w:szCs w:val="12"/>
                <w:lang w:eastAsia="en-NZ"/>
              </w:rPr>
              <w:t>Establish a $160 million per year fund to support children with additional learning, behavioural and physical needs – allocated based on school roll and need. </w:t>
            </w:r>
            <w:r w:rsidRPr="006648FE">
              <w:rPr>
                <w:rFonts w:ascii="Calibri" w:eastAsia="Times New Roman" w:hAnsi="Calibri" w:cs="Calibri"/>
                <w:sz w:val="12"/>
                <w:szCs w:val="12"/>
                <w:lang w:eastAsia="en-NZ"/>
              </w:rPr>
              <w:br/>
              <w:t> </w:t>
            </w:r>
          </w:p>
          <w:p w14:paraId="504EF0E1" w14:textId="77777777" w:rsidR="006648FE" w:rsidRPr="006648FE" w:rsidRDefault="006648FE" w:rsidP="006648FE">
            <w:pPr>
              <w:spacing w:after="0" w:line="240" w:lineRule="auto"/>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sz w:val="12"/>
                <w:szCs w:val="12"/>
                <w:lang w:eastAsia="en-NZ"/>
              </w:rPr>
              <w:t>Invest $150 million over four years to fund an additional six million hours of teacher aide support in classrooms, equivalent to around 1500 new teacher aides (at 25 hours per week).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Deliver smaller class sizes by progressively reducing student-to-teacher ratios in primary schools.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Establish at least 25 new partnership schools by 2023, including some focussed on high-priority learners such as Māori and Pasifika; children with additional learning needs; and in specialist education areas such as Science, Technology, Engineering and Maths (STEM). </w:t>
            </w:r>
          </w:p>
          <w:p w14:paraId="7F7BB7E8" w14:textId="77777777" w:rsidR="006648FE" w:rsidRPr="006648FE" w:rsidRDefault="006648FE" w:rsidP="006648FE">
            <w:pPr>
              <w:spacing w:after="0" w:line="240" w:lineRule="auto"/>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sz w:val="12"/>
                <w:szCs w:val="12"/>
                <w:lang w:eastAsia="en-NZ"/>
              </w:rPr>
              <w:t> </w:t>
            </w:r>
          </w:p>
          <w:p w14:paraId="484B4D1F" w14:textId="77777777" w:rsidR="006648FE" w:rsidRPr="006648FE" w:rsidRDefault="006648FE" w:rsidP="006648FE">
            <w:pPr>
              <w:spacing w:after="0" w:line="240" w:lineRule="auto"/>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sz w:val="12"/>
                <w:szCs w:val="12"/>
                <w:lang w:eastAsia="en-NZ"/>
              </w:rPr>
              <w:t>Abolish the annual registration fee that teachers are currently required to pay to the Teaching Council for certification to teach. </w:t>
            </w:r>
            <w:r w:rsidRPr="006648FE">
              <w:rPr>
                <w:rFonts w:ascii="Calibri" w:eastAsia="Times New Roman" w:hAnsi="Calibri" w:cs="Calibri"/>
                <w:sz w:val="12"/>
                <w:szCs w:val="12"/>
                <w:lang w:eastAsia="en-NZ"/>
              </w:rPr>
              <w:br/>
              <w:t> </w:t>
            </w:r>
          </w:p>
          <w:p w14:paraId="0BDA7243" w14:textId="77777777" w:rsidR="006648FE" w:rsidRPr="006648FE" w:rsidRDefault="006648FE" w:rsidP="006648FE">
            <w:pPr>
              <w:spacing w:after="0" w:line="240" w:lineRule="auto"/>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sz w:val="12"/>
                <w:szCs w:val="12"/>
                <w:lang w:eastAsia="en-NZ"/>
              </w:rPr>
              <w:t>Ensure every child identified as having additional needs, including learning, physical, behavioural, or mental health needs receives an individualised learning plan before they start school. </w:t>
            </w:r>
          </w:p>
          <w:p w14:paraId="565E1934" w14:textId="77777777" w:rsidR="006648FE" w:rsidRPr="006648FE" w:rsidRDefault="006648FE" w:rsidP="006648FE">
            <w:pPr>
              <w:spacing w:after="0" w:line="240" w:lineRule="auto"/>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sz w:val="12"/>
                <w:szCs w:val="12"/>
                <w:lang w:eastAsia="en-NZ"/>
              </w:rPr>
              <w:t> </w:t>
            </w:r>
          </w:p>
        </w:tc>
        <w:tc>
          <w:tcPr>
            <w:tcW w:w="2240" w:type="dxa"/>
            <w:tcBorders>
              <w:top w:val="nil"/>
              <w:left w:val="nil"/>
              <w:bottom w:val="single" w:sz="6" w:space="0" w:color="auto"/>
              <w:right w:val="single" w:sz="6" w:space="0" w:color="auto"/>
            </w:tcBorders>
            <w:shd w:val="clear" w:color="auto" w:fill="auto"/>
            <w:hideMark/>
          </w:tcPr>
          <w:p w14:paraId="72F9C7D0" w14:textId="77777777" w:rsidR="006648FE" w:rsidRPr="006648FE" w:rsidRDefault="006648FE" w:rsidP="006648FE">
            <w:pPr>
              <w:shd w:val="clear" w:color="auto" w:fill="FFFFFF"/>
              <w:spacing w:after="0" w:line="240" w:lineRule="auto"/>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sz w:val="12"/>
                <w:szCs w:val="12"/>
                <w:lang w:eastAsia="en-NZ"/>
              </w:rPr>
              <w:t> </w:t>
            </w:r>
            <w:r w:rsidRPr="006648FE">
              <w:rPr>
                <w:rFonts w:ascii="Calibri" w:eastAsia="Times New Roman" w:hAnsi="Calibri" w:cs="Calibri"/>
                <w:sz w:val="12"/>
                <w:szCs w:val="12"/>
                <w:lang w:eastAsia="en-NZ"/>
              </w:rPr>
              <w:br/>
              <w:t>Provide every child with a Student Education Account.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 xml:space="preserve">A child will receive $250,000 of taxpayer-funded education over their life, but parents have little choice in how </w:t>
            </w:r>
            <w:proofErr w:type="gramStart"/>
            <w:r w:rsidRPr="006648FE">
              <w:rPr>
                <w:rFonts w:ascii="Calibri" w:eastAsia="Times New Roman" w:hAnsi="Calibri" w:cs="Calibri"/>
                <w:sz w:val="12"/>
                <w:szCs w:val="12"/>
                <w:lang w:eastAsia="en-NZ"/>
              </w:rPr>
              <w:t>it’s</w:t>
            </w:r>
            <w:proofErr w:type="gramEnd"/>
            <w:r w:rsidRPr="006648FE">
              <w:rPr>
                <w:rFonts w:ascii="Calibri" w:eastAsia="Times New Roman" w:hAnsi="Calibri" w:cs="Calibri"/>
                <w:sz w:val="12"/>
                <w:szCs w:val="12"/>
                <w:lang w:eastAsia="en-NZ"/>
              </w:rPr>
              <w:t xml:space="preserve"> spent. ACT will empower parents by placing this money in a Student Education Account. Parents will be able to use it at any registered educational institution that will accept their child’s enrolment, public or private.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Increase choice in our education system by allowing any state school to apply to become a Partnership School. Government should fund a range of schools, letting parents and children choose what is right for them, not simply forcing them to go to their local state school. ACT believes we should celebrate diversity, not a ‘one-size-fits-all approach. </w:t>
            </w:r>
            <w:r w:rsidRPr="006648FE">
              <w:rPr>
                <w:rFonts w:ascii="Calibri" w:eastAsia="Times New Roman" w:hAnsi="Calibri" w:cs="Calibri"/>
                <w:sz w:val="12"/>
                <w:szCs w:val="12"/>
                <w:lang w:eastAsia="en-NZ"/>
              </w:rPr>
              <w:br/>
              <w:t> </w:t>
            </w:r>
            <w:r w:rsidRPr="006648FE">
              <w:rPr>
                <w:rFonts w:ascii="Calibri" w:eastAsia="Times New Roman" w:hAnsi="Calibri" w:cs="Calibri"/>
                <w:sz w:val="12"/>
                <w:szCs w:val="12"/>
                <w:lang w:eastAsia="en-NZ"/>
              </w:rPr>
              <w:br/>
              <w:t>Reduce the number of back office bureaucrats at the Ministry of Education by 50 per cent, saving $240 million a year. We will put this money back into frontline education.  </w:t>
            </w:r>
          </w:p>
          <w:p w14:paraId="7373744A" w14:textId="77777777" w:rsidR="006648FE" w:rsidRPr="006648FE" w:rsidRDefault="006648FE" w:rsidP="006648FE">
            <w:pPr>
              <w:shd w:val="clear" w:color="auto" w:fill="FFFFFF"/>
              <w:spacing w:after="0" w:line="240" w:lineRule="auto"/>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sz w:val="12"/>
                <w:szCs w:val="12"/>
                <w:lang w:eastAsia="en-NZ"/>
              </w:rPr>
              <w:t>ACT will give every child a Student Education Account at the age of two. Each year until a student is 18, $12,000 will be placed into that Account. At the age of 18, they will receive a further $30,000 for tertiary education, with up to $50,000 available top academic achievers through a scholarship program. Over half of students will receive a scholarship. </w:t>
            </w:r>
            <w:r w:rsidRPr="006648FE">
              <w:rPr>
                <w:rFonts w:ascii="Calibri" w:eastAsia="Times New Roman" w:hAnsi="Calibri" w:cs="Calibri"/>
                <w:sz w:val="12"/>
                <w:szCs w:val="12"/>
                <w:lang w:eastAsia="en-NZ"/>
              </w:rPr>
              <w:br/>
            </w:r>
            <w:r w:rsidRPr="006648FE">
              <w:rPr>
                <w:rFonts w:ascii="Times New Roman" w:eastAsia="Times New Roman" w:hAnsi="Times New Roman" w:cs="Times New Roman"/>
                <w:sz w:val="12"/>
                <w:szCs w:val="12"/>
                <w:lang w:eastAsia="en-NZ"/>
              </w:rPr>
              <w:t> </w:t>
            </w:r>
            <w:r w:rsidRPr="006648FE">
              <w:rPr>
                <w:rFonts w:ascii="Times New Roman" w:eastAsia="Times New Roman" w:hAnsi="Times New Roman" w:cs="Times New Roman"/>
                <w:sz w:val="12"/>
                <w:szCs w:val="12"/>
                <w:lang w:eastAsia="en-NZ"/>
              </w:rPr>
              <w:br/>
            </w:r>
            <w:r w:rsidRPr="006648FE">
              <w:rPr>
                <w:rFonts w:ascii="Calibri" w:eastAsia="Times New Roman" w:hAnsi="Calibri" w:cs="Calibri"/>
                <w:sz w:val="12"/>
                <w:szCs w:val="12"/>
                <w:lang w:eastAsia="en-NZ"/>
              </w:rPr>
              <w:t>Parents will be able to spend that money at any registered education institution, public or private. If parents and children are satisfied with the education they are receiving, they can stay at their current school. If not, they can use the funding in their Student Education Account to receive a better education. </w:t>
            </w:r>
            <w:r w:rsidRPr="006648FE">
              <w:rPr>
                <w:rFonts w:ascii="Calibri" w:eastAsia="Times New Roman" w:hAnsi="Calibri" w:cs="Calibri"/>
                <w:sz w:val="12"/>
                <w:szCs w:val="12"/>
                <w:lang w:eastAsia="en-NZ"/>
              </w:rPr>
              <w:br/>
            </w:r>
            <w:r w:rsidRPr="006648FE">
              <w:rPr>
                <w:rFonts w:ascii="Times New Roman" w:eastAsia="Times New Roman" w:hAnsi="Times New Roman" w:cs="Times New Roman"/>
                <w:sz w:val="12"/>
                <w:szCs w:val="12"/>
                <w:lang w:eastAsia="en-NZ"/>
              </w:rPr>
              <w:t> </w:t>
            </w:r>
            <w:r w:rsidRPr="006648FE">
              <w:rPr>
                <w:rFonts w:ascii="Times New Roman" w:eastAsia="Times New Roman" w:hAnsi="Times New Roman" w:cs="Times New Roman"/>
                <w:sz w:val="12"/>
                <w:szCs w:val="12"/>
                <w:lang w:eastAsia="en-NZ"/>
              </w:rPr>
              <w:br/>
            </w:r>
            <w:r w:rsidRPr="006648FE">
              <w:rPr>
                <w:rFonts w:ascii="Calibri" w:eastAsia="Times New Roman" w:hAnsi="Calibri" w:cs="Calibri"/>
                <w:sz w:val="12"/>
                <w:szCs w:val="12"/>
                <w:lang w:eastAsia="en-NZ"/>
              </w:rPr>
              <w:t>State Schools will continue to operate as usual, however they will be funded from their students' Student Education Accounts and any Special Education funding they are eligible for. They will also have to pay a nominal per student rent for their land, which remains owned by the Crown. </w:t>
            </w:r>
            <w:r w:rsidRPr="006648FE">
              <w:rPr>
                <w:rFonts w:ascii="Calibri" w:eastAsia="Times New Roman" w:hAnsi="Calibri" w:cs="Calibri"/>
                <w:sz w:val="12"/>
                <w:szCs w:val="12"/>
                <w:lang w:eastAsia="en-NZ"/>
              </w:rPr>
              <w:br/>
            </w:r>
            <w:r w:rsidRPr="006648FE">
              <w:rPr>
                <w:rFonts w:ascii="Times New Roman" w:eastAsia="Times New Roman" w:hAnsi="Times New Roman" w:cs="Times New Roman"/>
                <w:sz w:val="12"/>
                <w:szCs w:val="12"/>
                <w:lang w:eastAsia="en-NZ"/>
              </w:rPr>
              <w:t> </w:t>
            </w:r>
            <w:r w:rsidRPr="006648FE">
              <w:rPr>
                <w:rFonts w:ascii="Times New Roman" w:eastAsia="Times New Roman" w:hAnsi="Times New Roman" w:cs="Times New Roman"/>
                <w:sz w:val="12"/>
                <w:szCs w:val="12"/>
                <w:lang w:eastAsia="en-NZ"/>
              </w:rPr>
              <w:br/>
            </w:r>
            <w:r w:rsidRPr="006648FE">
              <w:rPr>
                <w:rFonts w:ascii="Calibri" w:eastAsia="Times New Roman" w:hAnsi="Calibri" w:cs="Calibri"/>
                <w:sz w:val="12"/>
                <w:szCs w:val="12"/>
                <w:lang w:eastAsia="en-NZ"/>
              </w:rPr>
              <w:t>State Schools that wish to will be able to convert to Partnership School status, freeing them from union contracts and giving them flexibility over their employment agreements and governance structures if they desire. </w:t>
            </w:r>
            <w:r w:rsidRPr="006648FE">
              <w:rPr>
                <w:rFonts w:ascii="Calibri" w:eastAsia="Times New Roman" w:hAnsi="Calibri" w:cs="Calibri"/>
                <w:sz w:val="12"/>
                <w:szCs w:val="12"/>
                <w:lang w:eastAsia="en-NZ"/>
              </w:rPr>
              <w:br/>
            </w:r>
            <w:r w:rsidRPr="006648FE">
              <w:rPr>
                <w:rFonts w:ascii="Times New Roman" w:eastAsia="Times New Roman" w:hAnsi="Times New Roman" w:cs="Times New Roman"/>
                <w:sz w:val="12"/>
                <w:szCs w:val="12"/>
                <w:lang w:eastAsia="en-NZ"/>
              </w:rPr>
              <w:t> </w:t>
            </w:r>
            <w:r w:rsidRPr="006648FE">
              <w:rPr>
                <w:rFonts w:ascii="Times New Roman" w:eastAsia="Times New Roman" w:hAnsi="Times New Roman" w:cs="Times New Roman"/>
                <w:sz w:val="12"/>
                <w:szCs w:val="12"/>
                <w:lang w:eastAsia="en-NZ"/>
              </w:rPr>
              <w:br/>
            </w:r>
            <w:r w:rsidRPr="006648FE">
              <w:rPr>
                <w:rFonts w:ascii="Calibri" w:eastAsia="Times New Roman" w:hAnsi="Calibri" w:cs="Calibri"/>
                <w:sz w:val="12"/>
                <w:szCs w:val="12"/>
                <w:lang w:eastAsia="en-NZ"/>
              </w:rPr>
              <w:t xml:space="preserve">Integrated Schools will continue as they currently </w:t>
            </w:r>
            <w:proofErr w:type="gramStart"/>
            <w:r w:rsidRPr="006648FE">
              <w:rPr>
                <w:rFonts w:ascii="Calibri" w:eastAsia="Times New Roman" w:hAnsi="Calibri" w:cs="Calibri"/>
                <w:sz w:val="12"/>
                <w:szCs w:val="12"/>
                <w:lang w:eastAsia="en-NZ"/>
              </w:rPr>
              <w:t>do, and</w:t>
            </w:r>
            <w:proofErr w:type="gramEnd"/>
            <w:r w:rsidRPr="006648FE">
              <w:rPr>
                <w:rFonts w:ascii="Calibri" w:eastAsia="Times New Roman" w:hAnsi="Calibri" w:cs="Calibri"/>
                <w:sz w:val="12"/>
                <w:szCs w:val="12"/>
                <w:lang w:eastAsia="en-NZ"/>
              </w:rPr>
              <w:t xml:space="preserve"> will continue to be able to charge additional fees for their buildings if they choose to. </w:t>
            </w:r>
          </w:p>
          <w:p w14:paraId="2F41334B" w14:textId="77777777" w:rsidR="006648FE" w:rsidRPr="006648FE" w:rsidRDefault="006648FE" w:rsidP="006648FE">
            <w:pPr>
              <w:shd w:val="clear" w:color="auto" w:fill="FFFFFF"/>
              <w:spacing w:after="0" w:line="240" w:lineRule="auto"/>
              <w:ind w:left="90"/>
              <w:textAlignment w:val="baseline"/>
              <w:rPr>
                <w:rFonts w:ascii="Times New Roman" w:eastAsia="Times New Roman" w:hAnsi="Times New Roman" w:cs="Times New Roman"/>
                <w:sz w:val="24"/>
                <w:szCs w:val="24"/>
                <w:lang w:eastAsia="en-NZ"/>
              </w:rPr>
            </w:pPr>
            <w:r w:rsidRPr="006648FE">
              <w:rPr>
                <w:rFonts w:ascii="Calibri" w:eastAsia="Times New Roman" w:hAnsi="Calibri" w:cs="Calibri"/>
                <w:sz w:val="12"/>
                <w:szCs w:val="12"/>
                <w:lang w:eastAsia="en-NZ"/>
              </w:rPr>
              <w:t> </w:t>
            </w:r>
          </w:p>
        </w:tc>
      </w:tr>
    </w:tbl>
    <w:p w14:paraId="4F7D0A63" w14:textId="712A2704" w:rsidR="006648FE" w:rsidRDefault="006648FE" w:rsidP="006648FE">
      <w:pPr>
        <w:spacing w:after="0" w:line="240" w:lineRule="auto"/>
        <w:textAlignment w:val="baseline"/>
        <w:rPr>
          <w:rFonts w:ascii="Calibri" w:eastAsia="Times New Roman" w:hAnsi="Calibri" w:cs="Calibri"/>
          <w:lang w:eastAsia="en-NZ"/>
        </w:rPr>
      </w:pPr>
      <w:r w:rsidRPr="006648FE">
        <w:rPr>
          <w:rFonts w:ascii="Calibri" w:eastAsia="Times New Roman" w:hAnsi="Calibri" w:cs="Calibri"/>
          <w:lang w:eastAsia="en-NZ"/>
        </w:rPr>
        <w:t> </w:t>
      </w:r>
    </w:p>
    <w:p w14:paraId="7927BD62" w14:textId="77777777" w:rsidR="006C46A7" w:rsidRPr="006648FE" w:rsidRDefault="006C46A7" w:rsidP="006648FE">
      <w:pPr>
        <w:spacing w:after="0" w:line="240" w:lineRule="auto"/>
        <w:textAlignment w:val="baseline"/>
        <w:rPr>
          <w:rFonts w:ascii="Segoe UI" w:eastAsia="Times New Roman" w:hAnsi="Segoe UI" w:cs="Segoe UI"/>
          <w:sz w:val="18"/>
          <w:szCs w:val="18"/>
          <w:lang w:eastAsia="en-NZ"/>
        </w:rPr>
      </w:pPr>
    </w:p>
    <w:p w14:paraId="0B0467FC" w14:textId="77777777" w:rsidR="0031555A" w:rsidRPr="006648FE" w:rsidRDefault="0031555A" w:rsidP="006648FE">
      <w:pPr>
        <w:jc w:val="center"/>
      </w:pPr>
    </w:p>
    <w:sectPr w:rsidR="0031555A" w:rsidRPr="006648FE" w:rsidSect="006648FE">
      <w:pgSz w:w="11906" w:h="16838"/>
      <w:pgMar w:top="426"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8FE"/>
    <w:rsid w:val="0031555A"/>
    <w:rsid w:val="006648FE"/>
    <w:rsid w:val="006C46A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217F7"/>
  <w15:chartTrackingRefBased/>
  <w15:docId w15:val="{5A72C378-7179-4AE1-9425-0E8F9D2C7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6648FE"/>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customStyle="1" w:styleId="normaltextrun">
    <w:name w:val="normaltextrun"/>
    <w:basedOn w:val="DefaultParagraphFont"/>
    <w:rsid w:val="006648FE"/>
  </w:style>
  <w:style w:type="character" w:customStyle="1" w:styleId="eop">
    <w:name w:val="eop"/>
    <w:basedOn w:val="DefaultParagraphFont"/>
    <w:rsid w:val="006648FE"/>
  </w:style>
  <w:style w:type="character" w:customStyle="1" w:styleId="scxw5917778">
    <w:name w:val="scxw5917778"/>
    <w:basedOn w:val="DefaultParagraphFont"/>
    <w:rsid w:val="006648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2442112">
      <w:bodyDiv w:val="1"/>
      <w:marLeft w:val="0"/>
      <w:marRight w:val="0"/>
      <w:marTop w:val="0"/>
      <w:marBottom w:val="0"/>
      <w:divBdr>
        <w:top w:val="none" w:sz="0" w:space="0" w:color="auto"/>
        <w:left w:val="none" w:sz="0" w:space="0" w:color="auto"/>
        <w:bottom w:val="none" w:sz="0" w:space="0" w:color="auto"/>
        <w:right w:val="none" w:sz="0" w:space="0" w:color="auto"/>
      </w:divBdr>
      <w:divsChild>
        <w:div w:id="1076122980">
          <w:marLeft w:val="0"/>
          <w:marRight w:val="0"/>
          <w:marTop w:val="0"/>
          <w:marBottom w:val="0"/>
          <w:divBdr>
            <w:top w:val="none" w:sz="0" w:space="0" w:color="auto"/>
            <w:left w:val="none" w:sz="0" w:space="0" w:color="auto"/>
            <w:bottom w:val="none" w:sz="0" w:space="0" w:color="auto"/>
            <w:right w:val="none" w:sz="0" w:space="0" w:color="auto"/>
          </w:divBdr>
          <w:divsChild>
            <w:div w:id="1344622492">
              <w:marLeft w:val="-75"/>
              <w:marRight w:val="0"/>
              <w:marTop w:val="30"/>
              <w:marBottom w:val="30"/>
              <w:divBdr>
                <w:top w:val="none" w:sz="0" w:space="0" w:color="auto"/>
                <w:left w:val="none" w:sz="0" w:space="0" w:color="auto"/>
                <w:bottom w:val="none" w:sz="0" w:space="0" w:color="auto"/>
                <w:right w:val="none" w:sz="0" w:space="0" w:color="auto"/>
              </w:divBdr>
              <w:divsChild>
                <w:div w:id="1374118626">
                  <w:marLeft w:val="0"/>
                  <w:marRight w:val="0"/>
                  <w:marTop w:val="0"/>
                  <w:marBottom w:val="0"/>
                  <w:divBdr>
                    <w:top w:val="none" w:sz="0" w:space="0" w:color="auto"/>
                    <w:left w:val="none" w:sz="0" w:space="0" w:color="auto"/>
                    <w:bottom w:val="none" w:sz="0" w:space="0" w:color="auto"/>
                    <w:right w:val="none" w:sz="0" w:space="0" w:color="auto"/>
                  </w:divBdr>
                  <w:divsChild>
                    <w:div w:id="5252287">
                      <w:marLeft w:val="0"/>
                      <w:marRight w:val="0"/>
                      <w:marTop w:val="0"/>
                      <w:marBottom w:val="0"/>
                      <w:divBdr>
                        <w:top w:val="none" w:sz="0" w:space="0" w:color="auto"/>
                        <w:left w:val="none" w:sz="0" w:space="0" w:color="auto"/>
                        <w:bottom w:val="none" w:sz="0" w:space="0" w:color="auto"/>
                        <w:right w:val="none" w:sz="0" w:space="0" w:color="auto"/>
                      </w:divBdr>
                    </w:div>
                  </w:divsChild>
                </w:div>
                <w:div w:id="694575548">
                  <w:marLeft w:val="0"/>
                  <w:marRight w:val="0"/>
                  <w:marTop w:val="0"/>
                  <w:marBottom w:val="0"/>
                  <w:divBdr>
                    <w:top w:val="none" w:sz="0" w:space="0" w:color="auto"/>
                    <w:left w:val="none" w:sz="0" w:space="0" w:color="auto"/>
                    <w:bottom w:val="none" w:sz="0" w:space="0" w:color="auto"/>
                    <w:right w:val="none" w:sz="0" w:space="0" w:color="auto"/>
                  </w:divBdr>
                  <w:divsChild>
                    <w:div w:id="704602967">
                      <w:marLeft w:val="0"/>
                      <w:marRight w:val="0"/>
                      <w:marTop w:val="0"/>
                      <w:marBottom w:val="0"/>
                      <w:divBdr>
                        <w:top w:val="none" w:sz="0" w:space="0" w:color="auto"/>
                        <w:left w:val="none" w:sz="0" w:space="0" w:color="auto"/>
                        <w:bottom w:val="none" w:sz="0" w:space="0" w:color="auto"/>
                        <w:right w:val="none" w:sz="0" w:space="0" w:color="auto"/>
                      </w:divBdr>
                    </w:div>
                  </w:divsChild>
                </w:div>
                <w:div w:id="1833567467">
                  <w:marLeft w:val="0"/>
                  <w:marRight w:val="0"/>
                  <w:marTop w:val="0"/>
                  <w:marBottom w:val="0"/>
                  <w:divBdr>
                    <w:top w:val="none" w:sz="0" w:space="0" w:color="auto"/>
                    <w:left w:val="none" w:sz="0" w:space="0" w:color="auto"/>
                    <w:bottom w:val="none" w:sz="0" w:space="0" w:color="auto"/>
                    <w:right w:val="none" w:sz="0" w:space="0" w:color="auto"/>
                  </w:divBdr>
                  <w:divsChild>
                    <w:div w:id="445077993">
                      <w:marLeft w:val="0"/>
                      <w:marRight w:val="0"/>
                      <w:marTop w:val="0"/>
                      <w:marBottom w:val="0"/>
                      <w:divBdr>
                        <w:top w:val="none" w:sz="0" w:space="0" w:color="auto"/>
                        <w:left w:val="none" w:sz="0" w:space="0" w:color="auto"/>
                        <w:bottom w:val="none" w:sz="0" w:space="0" w:color="auto"/>
                        <w:right w:val="none" w:sz="0" w:space="0" w:color="auto"/>
                      </w:divBdr>
                    </w:div>
                  </w:divsChild>
                </w:div>
                <w:div w:id="1006787552">
                  <w:marLeft w:val="0"/>
                  <w:marRight w:val="0"/>
                  <w:marTop w:val="0"/>
                  <w:marBottom w:val="0"/>
                  <w:divBdr>
                    <w:top w:val="none" w:sz="0" w:space="0" w:color="auto"/>
                    <w:left w:val="none" w:sz="0" w:space="0" w:color="auto"/>
                    <w:bottom w:val="none" w:sz="0" w:space="0" w:color="auto"/>
                    <w:right w:val="none" w:sz="0" w:space="0" w:color="auto"/>
                  </w:divBdr>
                  <w:divsChild>
                    <w:div w:id="1111585862">
                      <w:marLeft w:val="0"/>
                      <w:marRight w:val="0"/>
                      <w:marTop w:val="0"/>
                      <w:marBottom w:val="0"/>
                      <w:divBdr>
                        <w:top w:val="none" w:sz="0" w:space="0" w:color="auto"/>
                        <w:left w:val="none" w:sz="0" w:space="0" w:color="auto"/>
                        <w:bottom w:val="none" w:sz="0" w:space="0" w:color="auto"/>
                        <w:right w:val="none" w:sz="0" w:space="0" w:color="auto"/>
                      </w:divBdr>
                    </w:div>
                  </w:divsChild>
                </w:div>
                <w:div w:id="147327826">
                  <w:marLeft w:val="0"/>
                  <w:marRight w:val="0"/>
                  <w:marTop w:val="0"/>
                  <w:marBottom w:val="0"/>
                  <w:divBdr>
                    <w:top w:val="none" w:sz="0" w:space="0" w:color="auto"/>
                    <w:left w:val="none" w:sz="0" w:space="0" w:color="auto"/>
                    <w:bottom w:val="none" w:sz="0" w:space="0" w:color="auto"/>
                    <w:right w:val="none" w:sz="0" w:space="0" w:color="auto"/>
                  </w:divBdr>
                  <w:divsChild>
                    <w:div w:id="1418139920">
                      <w:marLeft w:val="0"/>
                      <w:marRight w:val="0"/>
                      <w:marTop w:val="0"/>
                      <w:marBottom w:val="0"/>
                      <w:divBdr>
                        <w:top w:val="none" w:sz="0" w:space="0" w:color="auto"/>
                        <w:left w:val="none" w:sz="0" w:space="0" w:color="auto"/>
                        <w:bottom w:val="none" w:sz="0" w:space="0" w:color="auto"/>
                        <w:right w:val="none" w:sz="0" w:space="0" w:color="auto"/>
                      </w:divBdr>
                    </w:div>
                  </w:divsChild>
                </w:div>
                <w:div w:id="1969240029">
                  <w:marLeft w:val="0"/>
                  <w:marRight w:val="0"/>
                  <w:marTop w:val="0"/>
                  <w:marBottom w:val="0"/>
                  <w:divBdr>
                    <w:top w:val="none" w:sz="0" w:space="0" w:color="auto"/>
                    <w:left w:val="none" w:sz="0" w:space="0" w:color="auto"/>
                    <w:bottom w:val="none" w:sz="0" w:space="0" w:color="auto"/>
                    <w:right w:val="none" w:sz="0" w:space="0" w:color="auto"/>
                  </w:divBdr>
                  <w:divsChild>
                    <w:div w:id="1123964597">
                      <w:marLeft w:val="0"/>
                      <w:marRight w:val="0"/>
                      <w:marTop w:val="0"/>
                      <w:marBottom w:val="0"/>
                      <w:divBdr>
                        <w:top w:val="none" w:sz="0" w:space="0" w:color="auto"/>
                        <w:left w:val="none" w:sz="0" w:space="0" w:color="auto"/>
                        <w:bottom w:val="none" w:sz="0" w:space="0" w:color="auto"/>
                        <w:right w:val="none" w:sz="0" w:space="0" w:color="auto"/>
                      </w:divBdr>
                    </w:div>
                  </w:divsChild>
                </w:div>
                <w:div w:id="1645353462">
                  <w:marLeft w:val="0"/>
                  <w:marRight w:val="0"/>
                  <w:marTop w:val="0"/>
                  <w:marBottom w:val="0"/>
                  <w:divBdr>
                    <w:top w:val="none" w:sz="0" w:space="0" w:color="auto"/>
                    <w:left w:val="none" w:sz="0" w:space="0" w:color="auto"/>
                    <w:bottom w:val="none" w:sz="0" w:space="0" w:color="auto"/>
                    <w:right w:val="none" w:sz="0" w:space="0" w:color="auto"/>
                  </w:divBdr>
                  <w:divsChild>
                    <w:div w:id="781538733">
                      <w:marLeft w:val="0"/>
                      <w:marRight w:val="0"/>
                      <w:marTop w:val="0"/>
                      <w:marBottom w:val="0"/>
                      <w:divBdr>
                        <w:top w:val="none" w:sz="0" w:space="0" w:color="auto"/>
                        <w:left w:val="none" w:sz="0" w:space="0" w:color="auto"/>
                        <w:bottom w:val="none" w:sz="0" w:space="0" w:color="auto"/>
                        <w:right w:val="none" w:sz="0" w:space="0" w:color="auto"/>
                      </w:divBdr>
                    </w:div>
                  </w:divsChild>
                </w:div>
                <w:div w:id="1163400254">
                  <w:marLeft w:val="0"/>
                  <w:marRight w:val="0"/>
                  <w:marTop w:val="0"/>
                  <w:marBottom w:val="0"/>
                  <w:divBdr>
                    <w:top w:val="none" w:sz="0" w:space="0" w:color="auto"/>
                    <w:left w:val="none" w:sz="0" w:space="0" w:color="auto"/>
                    <w:bottom w:val="none" w:sz="0" w:space="0" w:color="auto"/>
                    <w:right w:val="none" w:sz="0" w:space="0" w:color="auto"/>
                  </w:divBdr>
                  <w:divsChild>
                    <w:div w:id="312880476">
                      <w:marLeft w:val="0"/>
                      <w:marRight w:val="0"/>
                      <w:marTop w:val="0"/>
                      <w:marBottom w:val="0"/>
                      <w:divBdr>
                        <w:top w:val="none" w:sz="0" w:space="0" w:color="auto"/>
                        <w:left w:val="none" w:sz="0" w:space="0" w:color="auto"/>
                        <w:bottom w:val="none" w:sz="0" w:space="0" w:color="auto"/>
                        <w:right w:val="none" w:sz="0" w:space="0" w:color="auto"/>
                      </w:divBdr>
                    </w:div>
                  </w:divsChild>
                </w:div>
                <w:div w:id="2030836793">
                  <w:marLeft w:val="0"/>
                  <w:marRight w:val="0"/>
                  <w:marTop w:val="0"/>
                  <w:marBottom w:val="0"/>
                  <w:divBdr>
                    <w:top w:val="none" w:sz="0" w:space="0" w:color="auto"/>
                    <w:left w:val="none" w:sz="0" w:space="0" w:color="auto"/>
                    <w:bottom w:val="none" w:sz="0" w:space="0" w:color="auto"/>
                    <w:right w:val="none" w:sz="0" w:space="0" w:color="auto"/>
                  </w:divBdr>
                  <w:divsChild>
                    <w:div w:id="345399426">
                      <w:marLeft w:val="0"/>
                      <w:marRight w:val="0"/>
                      <w:marTop w:val="0"/>
                      <w:marBottom w:val="0"/>
                      <w:divBdr>
                        <w:top w:val="none" w:sz="0" w:space="0" w:color="auto"/>
                        <w:left w:val="none" w:sz="0" w:space="0" w:color="auto"/>
                        <w:bottom w:val="none" w:sz="0" w:space="0" w:color="auto"/>
                        <w:right w:val="none" w:sz="0" w:space="0" w:color="auto"/>
                      </w:divBdr>
                    </w:div>
                  </w:divsChild>
                </w:div>
                <w:div w:id="878320020">
                  <w:marLeft w:val="0"/>
                  <w:marRight w:val="0"/>
                  <w:marTop w:val="0"/>
                  <w:marBottom w:val="0"/>
                  <w:divBdr>
                    <w:top w:val="none" w:sz="0" w:space="0" w:color="auto"/>
                    <w:left w:val="none" w:sz="0" w:space="0" w:color="auto"/>
                    <w:bottom w:val="none" w:sz="0" w:space="0" w:color="auto"/>
                    <w:right w:val="none" w:sz="0" w:space="0" w:color="auto"/>
                  </w:divBdr>
                  <w:divsChild>
                    <w:div w:id="1217938782">
                      <w:marLeft w:val="0"/>
                      <w:marRight w:val="0"/>
                      <w:marTop w:val="0"/>
                      <w:marBottom w:val="0"/>
                      <w:divBdr>
                        <w:top w:val="none" w:sz="0" w:space="0" w:color="auto"/>
                        <w:left w:val="none" w:sz="0" w:space="0" w:color="auto"/>
                        <w:bottom w:val="none" w:sz="0" w:space="0" w:color="auto"/>
                        <w:right w:val="none" w:sz="0" w:space="0" w:color="auto"/>
                      </w:divBdr>
                    </w:div>
                  </w:divsChild>
                </w:div>
                <w:div w:id="221717164">
                  <w:marLeft w:val="0"/>
                  <w:marRight w:val="0"/>
                  <w:marTop w:val="0"/>
                  <w:marBottom w:val="0"/>
                  <w:divBdr>
                    <w:top w:val="none" w:sz="0" w:space="0" w:color="auto"/>
                    <w:left w:val="none" w:sz="0" w:space="0" w:color="auto"/>
                    <w:bottom w:val="none" w:sz="0" w:space="0" w:color="auto"/>
                    <w:right w:val="none" w:sz="0" w:space="0" w:color="auto"/>
                  </w:divBdr>
                  <w:divsChild>
                    <w:div w:id="1685941766">
                      <w:marLeft w:val="0"/>
                      <w:marRight w:val="0"/>
                      <w:marTop w:val="0"/>
                      <w:marBottom w:val="0"/>
                      <w:divBdr>
                        <w:top w:val="none" w:sz="0" w:space="0" w:color="auto"/>
                        <w:left w:val="none" w:sz="0" w:space="0" w:color="auto"/>
                        <w:bottom w:val="none" w:sz="0" w:space="0" w:color="auto"/>
                        <w:right w:val="none" w:sz="0" w:space="0" w:color="auto"/>
                      </w:divBdr>
                    </w:div>
                  </w:divsChild>
                </w:div>
                <w:div w:id="804396210">
                  <w:marLeft w:val="0"/>
                  <w:marRight w:val="0"/>
                  <w:marTop w:val="0"/>
                  <w:marBottom w:val="0"/>
                  <w:divBdr>
                    <w:top w:val="none" w:sz="0" w:space="0" w:color="auto"/>
                    <w:left w:val="none" w:sz="0" w:space="0" w:color="auto"/>
                    <w:bottom w:val="none" w:sz="0" w:space="0" w:color="auto"/>
                    <w:right w:val="none" w:sz="0" w:space="0" w:color="auto"/>
                  </w:divBdr>
                  <w:divsChild>
                    <w:div w:id="814027031">
                      <w:marLeft w:val="0"/>
                      <w:marRight w:val="0"/>
                      <w:marTop w:val="0"/>
                      <w:marBottom w:val="0"/>
                      <w:divBdr>
                        <w:top w:val="none" w:sz="0" w:space="0" w:color="auto"/>
                        <w:left w:val="none" w:sz="0" w:space="0" w:color="auto"/>
                        <w:bottom w:val="none" w:sz="0" w:space="0" w:color="auto"/>
                        <w:right w:val="none" w:sz="0" w:space="0" w:color="auto"/>
                      </w:divBdr>
                    </w:div>
                  </w:divsChild>
                </w:div>
                <w:div w:id="1506630015">
                  <w:marLeft w:val="0"/>
                  <w:marRight w:val="0"/>
                  <w:marTop w:val="0"/>
                  <w:marBottom w:val="0"/>
                  <w:divBdr>
                    <w:top w:val="none" w:sz="0" w:space="0" w:color="auto"/>
                    <w:left w:val="none" w:sz="0" w:space="0" w:color="auto"/>
                    <w:bottom w:val="none" w:sz="0" w:space="0" w:color="auto"/>
                    <w:right w:val="none" w:sz="0" w:space="0" w:color="auto"/>
                  </w:divBdr>
                  <w:divsChild>
                    <w:div w:id="1639415410">
                      <w:marLeft w:val="0"/>
                      <w:marRight w:val="0"/>
                      <w:marTop w:val="0"/>
                      <w:marBottom w:val="0"/>
                      <w:divBdr>
                        <w:top w:val="none" w:sz="0" w:space="0" w:color="auto"/>
                        <w:left w:val="none" w:sz="0" w:space="0" w:color="auto"/>
                        <w:bottom w:val="none" w:sz="0" w:space="0" w:color="auto"/>
                        <w:right w:val="none" w:sz="0" w:space="0" w:color="auto"/>
                      </w:divBdr>
                    </w:div>
                    <w:div w:id="334721849">
                      <w:marLeft w:val="0"/>
                      <w:marRight w:val="0"/>
                      <w:marTop w:val="0"/>
                      <w:marBottom w:val="0"/>
                      <w:divBdr>
                        <w:top w:val="none" w:sz="0" w:space="0" w:color="auto"/>
                        <w:left w:val="none" w:sz="0" w:space="0" w:color="auto"/>
                        <w:bottom w:val="none" w:sz="0" w:space="0" w:color="auto"/>
                        <w:right w:val="none" w:sz="0" w:space="0" w:color="auto"/>
                      </w:divBdr>
                    </w:div>
                    <w:div w:id="73355785">
                      <w:marLeft w:val="0"/>
                      <w:marRight w:val="0"/>
                      <w:marTop w:val="0"/>
                      <w:marBottom w:val="0"/>
                      <w:divBdr>
                        <w:top w:val="none" w:sz="0" w:space="0" w:color="auto"/>
                        <w:left w:val="none" w:sz="0" w:space="0" w:color="auto"/>
                        <w:bottom w:val="none" w:sz="0" w:space="0" w:color="auto"/>
                        <w:right w:val="none" w:sz="0" w:space="0" w:color="auto"/>
                      </w:divBdr>
                    </w:div>
                    <w:div w:id="1242174499">
                      <w:marLeft w:val="0"/>
                      <w:marRight w:val="0"/>
                      <w:marTop w:val="0"/>
                      <w:marBottom w:val="0"/>
                      <w:divBdr>
                        <w:top w:val="none" w:sz="0" w:space="0" w:color="auto"/>
                        <w:left w:val="none" w:sz="0" w:space="0" w:color="auto"/>
                        <w:bottom w:val="none" w:sz="0" w:space="0" w:color="auto"/>
                        <w:right w:val="none" w:sz="0" w:space="0" w:color="auto"/>
                      </w:divBdr>
                    </w:div>
                    <w:div w:id="304238842">
                      <w:marLeft w:val="0"/>
                      <w:marRight w:val="0"/>
                      <w:marTop w:val="0"/>
                      <w:marBottom w:val="0"/>
                      <w:divBdr>
                        <w:top w:val="none" w:sz="0" w:space="0" w:color="auto"/>
                        <w:left w:val="none" w:sz="0" w:space="0" w:color="auto"/>
                        <w:bottom w:val="none" w:sz="0" w:space="0" w:color="auto"/>
                        <w:right w:val="none" w:sz="0" w:space="0" w:color="auto"/>
                      </w:divBdr>
                    </w:div>
                    <w:div w:id="968046915">
                      <w:marLeft w:val="0"/>
                      <w:marRight w:val="0"/>
                      <w:marTop w:val="0"/>
                      <w:marBottom w:val="0"/>
                      <w:divBdr>
                        <w:top w:val="none" w:sz="0" w:space="0" w:color="auto"/>
                        <w:left w:val="none" w:sz="0" w:space="0" w:color="auto"/>
                        <w:bottom w:val="none" w:sz="0" w:space="0" w:color="auto"/>
                        <w:right w:val="none" w:sz="0" w:space="0" w:color="auto"/>
                      </w:divBdr>
                    </w:div>
                    <w:div w:id="1303075541">
                      <w:marLeft w:val="0"/>
                      <w:marRight w:val="0"/>
                      <w:marTop w:val="0"/>
                      <w:marBottom w:val="0"/>
                      <w:divBdr>
                        <w:top w:val="none" w:sz="0" w:space="0" w:color="auto"/>
                        <w:left w:val="none" w:sz="0" w:space="0" w:color="auto"/>
                        <w:bottom w:val="none" w:sz="0" w:space="0" w:color="auto"/>
                        <w:right w:val="none" w:sz="0" w:space="0" w:color="auto"/>
                      </w:divBdr>
                    </w:div>
                    <w:div w:id="827793879">
                      <w:marLeft w:val="0"/>
                      <w:marRight w:val="0"/>
                      <w:marTop w:val="0"/>
                      <w:marBottom w:val="0"/>
                      <w:divBdr>
                        <w:top w:val="none" w:sz="0" w:space="0" w:color="auto"/>
                        <w:left w:val="none" w:sz="0" w:space="0" w:color="auto"/>
                        <w:bottom w:val="none" w:sz="0" w:space="0" w:color="auto"/>
                        <w:right w:val="none" w:sz="0" w:space="0" w:color="auto"/>
                      </w:divBdr>
                    </w:div>
                  </w:divsChild>
                </w:div>
                <w:div w:id="2140369241">
                  <w:marLeft w:val="0"/>
                  <w:marRight w:val="0"/>
                  <w:marTop w:val="0"/>
                  <w:marBottom w:val="0"/>
                  <w:divBdr>
                    <w:top w:val="none" w:sz="0" w:space="0" w:color="auto"/>
                    <w:left w:val="none" w:sz="0" w:space="0" w:color="auto"/>
                    <w:bottom w:val="none" w:sz="0" w:space="0" w:color="auto"/>
                    <w:right w:val="none" w:sz="0" w:space="0" w:color="auto"/>
                  </w:divBdr>
                  <w:divsChild>
                    <w:div w:id="1889025646">
                      <w:marLeft w:val="0"/>
                      <w:marRight w:val="0"/>
                      <w:marTop w:val="0"/>
                      <w:marBottom w:val="0"/>
                      <w:divBdr>
                        <w:top w:val="none" w:sz="0" w:space="0" w:color="auto"/>
                        <w:left w:val="none" w:sz="0" w:space="0" w:color="auto"/>
                        <w:bottom w:val="none" w:sz="0" w:space="0" w:color="auto"/>
                        <w:right w:val="none" w:sz="0" w:space="0" w:color="auto"/>
                      </w:divBdr>
                    </w:div>
                    <w:div w:id="220291306">
                      <w:marLeft w:val="0"/>
                      <w:marRight w:val="0"/>
                      <w:marTop w:val="0"/>
                      <w:marBottom w:val="0"/>
                      <w:divBdr>
                        <w:top w:val="none" w:sz="0" w:space="0" w:color="auto"/>
                        <w:left w:val="none" w:sz="0" w:space="0" w:color="auto"/>
                        <w:bottom w:val="none" w:sz="0" w:space="0" w:color="auto"/>
                        <w:right w:val="none" w:sz="0" w:space="0" w:color="auto"/>
                      </w:divBdr>
                    </w:div>
                    <w:div w:id="556668729">
                      <w:marLeft w:val="0"/>
                      <w:marRight w:val="0"/>
                      <w:marTop w:val="0"/>
                      <w:marBottom w:val="0"/>
                      <w:divBdr>
                        <w:top w:val="none" w:sz="0" w:space="0" w:color="auto"/>
                        <w:left w:val="none" w:sz="0" w:space="0" w:color="auto"/>
                        <w:bottom w:val="none" w:sz="0" w:space="0" w:color="auto"/>
                        <w:right w:val="none" w:sz="0" w:space="0" w:color="auto"/>
                      </w:divBdr>
                    </w:div>
                    <w:div w:id="2138061985">
                      <w:marLeft w:val="0"/>
                      <w:marRight w:val="0"/>
                      <w:marTop w:val="0"/>
                      <w:marBottom w:val="0"/>
                      <w:divBdr>
                        <w:top w:val="none" w:sz="0" w:space="0" w:color="auto"/>
                        <w:left w:val="none" w:sz="0" w:space="0" w:color="auto"/>
                        <w:bottom w:val="none" w:sz="0" w:space="0" w:color="auto"/>
                        <w:right w:val="none" w:sz="0" w:space="0" w:color="auto"/>
                      </w:divBdr>
                    </w:div>
                    <w:div w:id="335423794">
                      <w:marLeft w:val="0"/>
                      <w:marRight w:val="0"/>
                      <w:marTop w:val="0"/>
                      <w:marBottom w:val="0"/>
                      <w:divBdr>
                        <w:top w:val="none" w:sz="0" w:space="0" w:color="auto"/>
                        <w:left w:val="none" w:sz="0" w:space="0" w:color="auto"/>
                        <w:bottom w:val="none" w:sz="0" w:space="0" w:color="auto"/>
                        <w:right w:val="none" w:sz="0" w:space="0" w:color="auto"/>
                      </w:divBdr>
                    </w:div>
                    <w:div w:id="1867020720">
                      <w:marLeft w:val="0"/>
                      <w:marRight w:val="0"/>
                      <w:marTop w:val="0"/>
                      <w:marBottom w:val="0"/>
                      <w:divBdr>
                        <w:top w:val="none" w:sz="0" w:space="0" w:color="auto"/>
                        <w:left w:val="none" w:sz="0" w:space="0" w:color="auto"/>
                        <w:bottom w:val="none" w:sz="0" w:space="0" w:color="auto"/>
                        <w:right w:val="none" w:sz="0" w:space="0" w:color="auto"/>
                      </w:divBdr>
                    </w:div>
                    <w:div w:id="2134211035">
                      <w:marLeft w:val="0"/>
                      <w:marRight w:val="0"/>
                      <w:marTop w:val="0"/>
                      <w:marBottom w:val="0"/>
                      <w:divBdr>
                        <w:top w:val="none" w:sz="0" w:space="0" w:color="auto"/>
                        <w:left w:val="none" w:sz="0" w:space="0" w:color="auto"/>
                        <w:bottom w:val="none" w:sz="0" w:space="0" w:color="auto"/>
                        <w:right w:val="none" w:sz="0" w:space="0" w:color="auto"/>
                      </w:divBdr>
                    </w:div>
                  </w:divsChild>
                </w:div>
                <w:div w:id="827205905">
                  <w:marLeft w:val="0"/>
                  <w:marRight w:val="0"/>
                  <w:marTop w:val="0"/>
                  <w:marBottom w:val="0"/>
                  <w:divBdr>
                    <w:top w:val="none" w:sz="0" w:space="0" w:color="auto"/>
                    <w:left w:val="none" w:sz="0" w:space="0" w:color="auto"/>
                    <w:bottom w:val="none" w:sz="0" w:space="0" w:color="auto"/>
                    <w:right w:val="none" w:sz="0" w:space="0" w:color="auto"/>
                  </w:divBdr>
                  <w:divsChild>
                    <w:div w:id="312829533">
                      <w:marLeft w:val="0"/>
                      <w:marRight w:val="0"/>
                      <w:marTop w:val="0"/>
                      <w:marBottom w:val="0"/>
                      <w:divBdr>
                        <w:top w:val="none" w:sz="0" w:space="0" w:color="auto"/>
                        <w:left w:val="none" w:sz="0" w:space="0" w:color="auto"/>
                        <w:bottom w:val="none" w:sz="0" w:space="0" w:color="auto"/>
                        <w:right w:val="none" w:sz="0" w:space="0" w:color="auto"/>
                      </w:divBdr>
                    </w:div>
                    <w:div w:id="766585140">
                      <w:marLeft w:val="0"/>
                      <w:marRight w:val="0"/>
                      <w:marTop w:val="0"/>
                      <w:marBottom w:val="0"/>
                      <w:divBdr>
                        <w:top w:val="none" w:sz="0" w:space="0" w:color="auto"/>
                        <w:left w:val="none" w:sz="0" w:space="0" w:color="auto"/>
                        <w:bottom w:val="none" w:sz="0" w:space="0" w:color="auto"/>
                        <w:right w:val="none" w:sz="0" w:space="0" w:color="auto"/>
                      </w:divBdr>
                    </w:div>
                    <w:div w:id="961885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3121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ct.org.nz/education-policy" TargetMode="External"/><Relationship Id="rId3" Type="http://schemas.openxmlformats.org/officeDocument/2006/relationships/webSettings" Target="webSettings.xml"/><Relationship Id="rId7" Type="http://schemas.openxmlformats.org/officeDocument/2006/relationships/hyperlink" Target="https://d3n8a8pro7vhmx.cloudfront.net/nationalparty/pages/14822/attachments/original/1600047195/2020_Education_Policy.pdf?1600047195"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zfirst.nz/" TargetMode="External"/><Relationship Id="rId5" Type="http://schemas.openxmlformats.org/officeDocument/2006/relationships/hyperlink" Target="https://d3n8a8pro7vhmx.cloudfront.net/nzlabour/pages/18642/attachments/original/1600122575/Labour_Education_Policy_FINAL.pdf?1600122575" TargetMode="External"/><Relationship Id="rId10" Type="http://schemas.openxmlformats.org/officeDocument/2006/relationships/theme" Target="theme/theme1.xml"/><Relationship Id="rId4" Type="http://schemas.openxmlformats.org/officeDocument/2006/relationships/hyperlink" Target="https://www.greens.org.nz/education_policy"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1338</Words>
  <Characters>7629</Characters>
  <Application>Microsoft Office Word</Application>
  <DocSecurity>0</DocSecurity>
  <Lines>63</Lines>
  <Paragraphs>17</Paragraphs>
  <ScaleCrop>false</ScaleCrop>
  <Company/>
  <LinksUpToDate>false</LinksUpToDate>
  <CharactersWithSpaces>8950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Shem Banbury</dc:creator>
  <cp:keywords/>
  <dc:description/>
  <cp:lastModifiedBy>Shem Banbury</cp:lastModifiedBy>
  <cp:revision>2</cp:revision>
  <dcterms:created xsi:type="dcterms:W3CDTF">2020-10-04T00:44:00Z</dcterms:created>
  <dcterms:modified xsi:type="dcterms:W3CDTF">2020-10-04T00:47:00Z</dcterms:modified>
</cp:coreProperties>
</file>